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DF" w:rsidRDefault="00B65DDF" w:rsidP="00B65DDF">
      <w:pPr>
        <w:pStyle w:val="a3"/>
        <w:spacing w:beforeLines="50" w:before="180" w:afterLines="50" w:after="180"/>
        <w:ind w:leftChars="0" w:left="482"/>
        <w:jc w:val="center"/>
        <w:rPr>
          <w:rFonts w:eastAsia="標楷體"/>
          <w:b/>
          <w:sz w:val="40"/>
          <w:szCs w:val="40"/>
        </w:rPr>
      </w:pPr>
      <w:r>
        <w:rPr>
          <w:rFonts w:eastAsia="標楷體" w:hint="eastAsia"/>
          <w:b/>
          <w:sz w:val="40"/>
          <w:szCs w:val="40"/>
        </w:rPr>
        <w:t>新竹</w:t>
      </w:r>
      <w:r w:rsidR="00176A10">
        <w:rPr>
          <w:rFonts w:eastAsia="標楷體" w:hint="eastAsia"/>
          <w:b/>
          <w:sz w:val="40"/>
          <w:szCs w:val="40"/>
        </w:rPr>
        <w:t>縣仰德</w:t>
      </w:r>
      <w:r>
        <w:rPr>
          <w:rFonts w:eastAsia="標楷體" w:hint="eastAsia"/>
          <w:b/>
          <w:sz w:val="40"/>
          <w:szCs w:val="40"/>
        </w:rPr>
        <w:t>高級中學</w:t>
      </w:r>
    </w:p>
    <w:p w:rsidR="00241393" w:rsidRDefault="00241393" w:rsidP="00B65DDF">
      <w:pPr>
        <w:pStyle w:val="a3"/>
        <w:spacing w:beforeLines="50" w:before="180" w:afterLines="50" w:after="180"/>
        <w:ind w:leftChars="0" w:left="482"/>
        <w:jc w:val="center"/>
        <w:rPr>
          <w:rFonts w:eastAsia="標楷體"/>
          <w:b/>
          <w:sz w:val="40"/>
          <w:szCs w:val="40"/>
        </w:rPr>
      </w:pPr>
      <w:r w:rsidRPr="00DB48F7">
        <w:rPr>
          <w:rFonts w:eastAsia="標楷體"/>
          <w:b/>
          <w:sz w:val="40"/>
          <w:szCs w:val="40"/>
        </w:rPr>
        <w:t>危害鑑別風險評估執行辦法</w:t>
      </w:r>
    </w:p>
    <w:p w:rsidR="003C2257" w:rsidRPr="003C2257" w:rsidRDefault="00FC68EE" w:rsidP="003C2257">
      <w:pPr>
        <w:pStyle w:val="a3"/>
        <w:spacing w:beforeLines="50" w:before="180" w:afterLines="50" w:after="180" w:line="180" w:lineRule="exact"/>
        <w:ind w:leftChars="0" w:left="482"/>
        <w:jc w:val="right"/>
        <w:rPr>
          <w:rFonts w:ascii="標楷體" w:eastAsia="標楷體" w:hAnsi="標楷體"/>
          <w:sz w:val="16"/>
          <w:szCs w:val="16"/>
        </w:rPr>
      </w:pPr>
      <w:r>
        <w:rPr>
          <w:rFonts w:eastAsia="標楷體"/>
          <w:sz w:val="20"/>
          <w:szCs w:val="20"/>
        </w:rPr>
        <w:t>1</w:t>
      </w:r>
      <w:r w:rsidR="00176A10">
        <w:rPr>
          <w:rFonts w:eastAsia="標楷體" w:hint="eastAsia"/>
          <w:sz w:val="20"/>
          <w:szCs w:val="20"/>
        </w:rPr>
        <w:t>10</w:t>
      </w:r>
      <w:r>
        <w:rPr>
          <w:rFonts w:eastAsia="標楷體" w:hint="eastAsia"/>
          <w:sz w:val="20"/>
          <w:szCs w:val="20"/>
        </w:rPr>
        <w:t>年</w:t>
      </w:r>
      <w:r w:rsidR="00176A10">
        <w:rPr>
          <w:rFonts w:eastAsia="標楷體" w:hint="eastAsia"/>
          <w:sz w:val="20"/>
          <w:szCs w:val="20"/>
        </w:rPr>
        <w:t>11</w:t>
      </w:r>
      <w:r>
        <w:rPr>
          <w:rFonts w:eastAsia="標楷體" w:hint="eastAsia"/>
          <w:sz w:val="20"/>
          <w:szCs w:val="20"/>
        </w:rPr>
        <w:t>月</w:t>
      </w:r>
      <w:r w:rsidR="00176A10">
        <w:rPr>
          <w:rFonts w:eastAsia="標楷體" w:hint="eastAsia"/>
          <w:sz w:val="20"/>
          <w:szCs w:val="20"/>
        </w:rPr>
        <w:t>8</w:t>
      </w:r>
      <w:r w:rsidR="00176A10">
        <w:rPr>
          <w:rFonts w:eastAsia="標楷體" w:hint="eastAsia"/>
          <w:sz w:val="20"/>
          <w:szCs w:val="20"/>
        </w:rPr>
        <w:t>日</w:t>
      </w:r>
      <w:bookmarkStart w:id="0" w:name="_GoBack"/>
      <w:bookmarkEnd w:id="0"/>
      <w:r>
        <w:rPr>
          <w:rFonts w:eastAsia="標楷體" w:hint="eastAsia"/>
          <w:sz w:val="20"/>
          <w:szCs w:val="20"/>
        </w:rPr>
        <w:t>行政會議通過</w:t>
      </w:r>
    </w:p>
    <w:p w:rsidR="00241393" w:rsidRPr="00253131" w:rsidRDefault="00241393" w:rsidP="00DB48F7">
      <w:pPr>
        <w:pStyle w:val="a3"/>
        <w:numPr>
          <w:ilvl w:val="0"/>
          <w:numId w:val="5"/>
        </w:numPr>
        <w:tabs>
          <w:tab w:val="left" w:pos="426"/>
        </w:tabs>
        <w:spacing w:line="360" w:lineRule="auto"/>
        <w:ind w:leftChars="0" w:left="567" w:hanging="567"/>
        <w:rPr>
          <w:rFonts w:eastAsia="標楷體"/>
        </w:rPr>
      </w:pPr>
      <w:r w:rsidRPr="009B2B95">
        <w:rPr>
          <w:rFonts w:eastAsia="標楷體"/>
          <w:b/>
        </w:rPr>
        <w:t>目的：</w:t>
      </w:r>
      <w:r w:rsidRPr="00253131">
        <w:rPr>
          <w:rFonts w:eastAsia="標楷體"/>
        </w:rPr>
        <w:t>為有效達到安全衛生管理之工作，因此本校將針對各項</w:t>
      </w:r>
      <w:r w:rsidR="0068295E" w:rsidRPr="00253131">
        <w:rPr>
          <w:rFonts w:eastAsia="標楷體" w:hint="eastAsia"/>
        </w:rPr>
        <w:t>作業</w:t>
      </w:r>
      <w:r w:rsidRPr="00253131">
        <w:rPr>
          <w:rFonts w:eastAsia="標楷體"/>
        </w:rPr>
        <w:t>程序可能造成</w:t>
      </w:r>
      <w:r w:rsidR="00D40DE1" w:rsidRPr="00253131">
        <w:rPr>
          <w:rFonts w:eastAsia="標楷體" w:hint="eastAsia"/>
        </w:rPr>
        <w:t>內外</w:t>
      </w:r>
      <w:r w:rsidR="001B7D46" w:rsidRPr="00253131">
        <w:rPr>
          <w:rFonts w:eastAsia="標楷體" w:hint="eastAsia"/>
        </w:rPr>
        <w:t>部</w:t>
      </w:r>
      <w:r w:rsidR="00D40DE1" w:rsidRPr="00253131">
        <w:rPr>
          <w:rFonts w:eastAsia="標楷體" w:hint="eastAsia"/>
        </w:rPr>
        <w:t>人員（包含承攬商</w:t>
      </w:r>
      <w:r w:rsidR="001B7D46" w:rsidRPr="00253131">
        <w:rPr>
          <w:rFonts w:ascii="標楷體" w:eastAsia="標楷體" w:hAnsi="標楷體" w:cs="新細明體" w:hint="eastAsia"/>
          <w:kern w:val="0"/>
        </w:rPr>
        <w:t>僱用之勞工與自營作業者</w:t>
      </w:r>
      <w:r w:rsidR="00D40DE1" w:rsidRPr="00253131">
        <w:rPr>
          <w:rFonts w:eastAsia="標楷體" w:hint="eastAsia"/>
        </w:rPr>
        <w:t>及訪客</w:t>
      </w:r>
      <w:r w:rsidR="001B7D46" w:rsidRPr="00253131">
        <w:rPr>
          <w:rFonts w:eastAsia="標楷體" w:hint="eastAsia"/>
        </w:rPr>
        <w:t>;</w:t>
      </w:r>
      <w:r w:rsidR="001B7D46" w:rsidRPr="00253131">
        <w:rPr>
          <w:rFonts w:eastAsia="標楷體" w:hint="eastAsia"/>
        </w:rPr>
        <w:t>以下簡稱</w:t>
      </w:r>
      <w:r w:rsidR="001B7D46" w:rsidRPr="00253131">
        <w:rPr>
          <w:rFonts w:eastAsia="標楷體" w:hint="eastAsia"/>
        </w:rPr>
        <w:t xml:space="preserve">: </w:t>
      </w:r>
      <w:r w:rsidR="001B7D46" w:rsidRPr="00253131">
        <w:rPr>
          <w:rFonts w:eastAsia="標楷體" w:hint="eastAsia"/>
        </w:rPr>
        <w:t>承攬商及訪客</w:t>
      </w:r>
      <w:r w:rsidR="00D40DE1" w:rsidRPr="00253131">
        <w:rPr>
          <w:rFonts w:eastAsia="標楷體" w:hint="eastAsia"/>
        </w:rPr>
        <w:t>）</w:t>
      </w:r>
      <w:r w:rsidRPr="00253131">
        <w:rPr>
          <w:rFonts w:eastAsia="標楷體"/>
        </w:rPr>
        <w:t>傷害或事故者，進行危害鑑別、風險評估及控制措施等程序，並以績效管理之方式進行持續改善，並藉以修訂安全衛生政策與目標、及</w:t>
      </w:r>
      <w:r w:rsidR="001B7D46" w:rsidRPr="00253131">
        <w:rPr>
          <w:rFonts w:eastAsia="標楷體" w:hint="eastAsia"/>
        </w:rPr>
        <w:t>作為</w:t>
      </w:r>
      <w:r w:rsidRPr="00253131">
        <w:rPr>
          <w:rFonts w:eastAsia="標楷體"/>
        </w:rPr>
        <w:t>規劃安全衛管理工作之依據，進而提高安全衛生管理工作之效率，</w:t>
      </w:r>
      <w:r w:rsidR="001B7D46" w:rsidRPr="00253131">
        <w:rPr>
          <w:rFonts w:eastAsia="標楷體" w:hint="eastAsia"/>
        </w:rPr>
        <w:t>本校</w:t>
      </w:r>
      <w:r w:rsidRPr="00253131">
        <w:rPr>
          <w:rFonts w:eastAsia="標楷體"/>
        </w:rPr>
        <w:t>以「零災害、零事故」</w:t>
      </w:r>
      <w:r w:rsidR="001B7D46" w:rsidRPr="00253131">
        <w:rPr>
          <w:rFonts w:eastAsia="標楷體" w:hint="eastAsia"/>
        </w:rPr>
        <w:t>為</w:t>
      </w:r>
      <w:r w:rsidRPr="00253131">
        <w:rPr>
          <w:rFonts w:eastAsia="標楷體"/>
        </w:rPr>
        <w:t>最終目標。</w:t>
      </w:r>
    </w:p>
    <w:p w:rsidR="004767E9" w:rsidRPr="00253131" w:rsidRDefault="00241393" w:rsidP="00DB48F7">
      <w:pPr>
        <w:pStyle w:val="a3"/>
        <w:numPr>
          <w:ilvl w:val="0"/>
          <w:numId w:val="5"/>
        </w:numPr>
        <w:tabs>
          <w:tab w:val="left" w:pos="426"/>
        </w:tabs>
        <w:spacing w:line="360" w:lineRule="auto"/>
        <w:ind w:leftChars="0" w:left="567" w:hanging="567"/>
        <w:rPr>
          <w:rFonts w:eastAsia="標楷體"/>
        </w:rPr>
      </w:pPr>
      <w:r w:rsidRPr="009B2B95">
        <w:rPr>
          <w:rFonts w:eastAsia="標楷體"/>
          <w:b/>
        </w:rPr>
        <w:t>範圍：</w:t>
      </w:r>
      <w:r w:rsidRPr="009B2B95">
        <w:rPr>
          <w:rFonts w:eastAsia="標楷體"/>
        </w:rPr>
        <w:t>凡</w:t>
      </w:r>
      <w:r w:rsidR="004767E9" w:rsidRPr="009B2B95">
        <w:rPr>
          <w:rFonts w:eastAsia="標楷體" w:hint="eastAsia"/>
        </w:rPr>
        <w:t>校</w:t>
      </w:r>
      <w:r w:rsidR="004767E9" w:rsidRPr="00253131">
        <w:rPr>
          <w:rFonts w:eastAsia="標楷體" w:hint="eastAsia"/>
        </w:rPr>
        <w:t>內</w:t>
      </w:r>
      <w:r w:rsidRPr="00253131">
        <w:rPr>
          <w:rFonts w:eastAsia="標楷體"/>
        </w:rPr>
        <w:t>所有對安全衛生</w:t>
      </w:r>
      <w:r w:rsidR="001B7D46" w:rsidRPr="00253131">
        <w:rPr>
          <w:rFonts w:eastAsia="標楷體" w:hint="eastAsia"/>
        </w:rPr>
        <w:t>事故能</w:t>
      </w:r>
      <w:r w:rsidRPr="00253131">
        <w:rPr>
          <w:rFonts w:eastAsia="標楷體"/>
        </w:rPr>
        <w:t>造成直接或間接危害</w:t>
      </w:r>
      <w:r w:rsidR="00D40DE1" w:rsidRPr="00253131">
        <w:rPr>
          <w:rFonts w:eastAsia="標楷體" w:hint="eastAsia"/>
        </w:rPr>
        <w:t>校內外人員（包含承攬商及訪客）</w:t>
      </w:r>
      <w:r w:rsidR="004767E9" w:rsidRPr="00253131">
        <w:rPr>
          <w:rFonts w:eastAsia="標楷體" w:hint="eastAsia"/>
        </w:rPr>
        <w:t>之生命或健康者，或預期其可能會造成財產損失者。</w:t>
      </w:r>
    </w:p>
    <w:p w:rsidR="00241393" w:rsidRPr="00253131" w:rsidRDefault="00241393" w:rsidP="00DB48F7">
      <w:pPr>
        <w:pStyle w:val="a3"/>
        <w:numPr>
          <w:ilvl w:val="0"/>
          <w:numId w:val="5"/>
        </w:numPr>
        <w:tabs>
          <w:tab w:val="left" w:pos="426"/>
        </w:tabs>
        <w:spacing w:line="360" w:lineRule="auto"/>
        <w:ind w:leftChars="0" w:left="567" w:hanging="567"/>
        <w:rPr>
          <w:rFonts w:eastAsia="標楷體"/>
          <w:b/>
        </w:rPr>
      </w:pPr>
      <w:r w:rsidRPr="00253131">
        <w:rPr>
          <w:rFonts w:eastAsia="標楷體"/>
          <w:b/>
        </w:rPr>
        <w:t>定義：</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253131">
        <w:rPr>
          <w:rFonts w:eastAsia="標楷體"/>
          <w:b/>
        </w:rPr>
        <w:t>危害：</w:t>
      </w:r>
      <w:r w:rsidR="00F630DE" w:rsidRPr="00253131">
        <w:rPr>
          <w:rFonts w:eastAsia="標楷體" w:hint="eastAsia"/>
        </w:rPr>
        <w:t>係指一個潛在傷害</w:t>
      </w:r>
      <w:r w:rsidR="00F630DE" w:rsidRPr="00253131">
        <w:rPr>
          <w:rFonts w:eastAsia="標楷體" w:hint="eastAsia"/>
        </w:rPr>
        <w:t>(</w:t>
      </w:r>
      <w:r w:rsidR="00F630DE" w:rsidRPr="00253131">
        <w:rPr>
          <w:rFonts w:eastAsia="標楷體" w:hint="eastAsia"/>
        </w:rPr>
        <w:t>包括人員受傷或疾病</w:t>
      </w:r>
      <w:r w:rsidR="000E6885" w:rsidRPr="00253131">
        <w:rPr>
          <w:rFonts w:eastAsia="標楷體" w:hint="eastAsia"/>
        </w:rPr>
        <w:t>或失能或死亡</w:t>
      </w:r>
      <w:r w:rsidR="00F630DE" w:rsidRPr="00253131">
        <w:rPr>
          <w:rFonts w:eastAsia="標楷體" w:hint="eastAsia"/>
        </w:rPr>
        <w:t>、財產</w:t>
      </w:r>
      <w:r w:rsidR="00F630DE" w:rsidRPr="009B2B95">
        <w:rPr>
          <w:rFonts w:eastAsia="標楷體" w:hint="eastAsia"/>
        </w:rPr>
        <w:t>損失、工作場所環境損害、或上列各項之組合</w:t>
      </w:r>
      <w:r w:rsidR="00F630DE" w:rsidRPr="009B2B95">
        <w:rPr>
          <w:rFonts w:eastAsia="標楷體" w:hint="eastAsia"/>
        </w:rPr>
        <w:t>)</w:t>
      </w:r>
      <w:r w:rsidR="00F630DE" w:rsidRPr="009B2B95">
        <w:rPr>
          <w:rFonts w:eastAsia="標楷體" w:hint="eastAsia"/>
        </w:rPr>
        <w:t>的來源或狀況。</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危害鑑別：</w:t>
      </w:r>
      <w:r w:rsidR="00F630DE" w:rsidRPr="009B2B95">
        <w:rPr>
          <w:rFonts w:eastAsia="標楷體" w:hint="eastAsia"/>
        </w:rPr>
        <w:t>確認危害之存在，並定義其特性之過程。</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風險：</w:t>
      </w:r>
      <w:r w:rsidRPr="009B2B95">
        <w:rPr>
          <w:rFonts w:eastAsia="標楷體"/>
        </w:rPr>
        <w:t>係一個特定危害事件發生之可能性及後果的組合。</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風險評估：</w:t>
      </w:r>
      <w:r w:rsidRPr="009B2B95">
        <w:rPr>
          <w:rFonts w:eastAsia="標楷體"/>
        </w:rPr>
        <w:t>估計風險大小並決定該風險是否為可容忍的全部過程。除考量本</w:t>
      </w:r>
      <w:r w:rsidR="0068295E" w:rsidRPr="009B2B95">
        <w:rPr>
          <w:rFonts w:eastAsia="標楷體" w:hint="eastAsia"/>
        </w:rPr>
        <w:t>校教職員、與學生</w:t>
      </w:r>
      <w:r w:rsidRPr="009B2B95">
        <w:rPr>
          <w:rFonts w:eastAsia="標楷體"/>
        </w:rPr>
        <w:t>作業所造成的危害與風險外，亦應考量承攬商與訪客作業及使用其他單位所提供的設施及服務所可能造成的風險。</w:t>
      </w:r>
    </w:p>
    <w:p w:rsidR="00241393" w:rsidRPr="009B2B95" w:rsidRDefault="00241393" w:rsidP="00D93B06">
      <w:pPr>
        <w:pStyle w:val="a3"/>
        <w:numPr>
          <w:ilvl w:val="0"/>
          <w:numId w:val="5"/>
        </w:numPr>
        <w:tabs>
          <w:tab w:val="left" w:pos="426"/>
        </w:tabs>
        <w:spacing w:line="360" w:lineRule="auto"/>
        <w:ind w:leftChars="0" w:left="567" w:hanging="567"/>
        <w:rPr>
          <w:rFonts w:eastAsia="標楷體"/>
          <w:b/>
        </w:rPr>
      </w:pPr>
      <w:r w:rsidRPr="009B2B95">
        <w:rPr>
          <w:rFonts w:eastAsia="標楷體"/>
          <w:b/>
        </w:rPr>
        <w:t>權責：</w:t>
      </w:r>
    </w:p>
    <w:p w:rsidR="00241393" w:rsidRPr="00A7195D" w:rsidRDefault="007B12F2" w:rsidP="0068295E">
      <w:pPr>
        <w:pStyle w:val="a3"/>
        <w:numPr>
          <w:ilvl w:val="1"/>
          <w:numId w:val="5"/>
        </w:numPr>
        <w:tabs>
          <w:tab w:val="left" w:pos="851"/>
        </w:tabs>
        <w:spacing w:line="360" w:lineRule="auto"/>
        <w:ind w:leftChars="0" w:left="851" w:hanging="425"/>
        <w:rPr>
          <w:rFonts w:ascii="標楷體" w:eastAsia="標楷體" w:hAnsi="標楷體"/>
          <w:color w:val="000000" w:themeColor="text1"/>
        </w:rPr>
      </w:pPr>
      <w:r w:rsidRPr="00A7195D">
        <w:rPr>
          <w:rFonts w:ascii="標楷體" w:eastAsia="標楷體" w:hAnsi="標楷體" w:hint="eastAsia"/>
          <w:b/>
          <w:color w:val="000000" w:themeColor="text1"/>
        </w:rPr>
        <w:t>校長</w:t>
      </w:r>
      <w:r w:rsidR="00241393" w:rsidRPr="00A7195D">
        <w:rPr>
          <w:rFonts w:ascii="標楷體" w:eastAsia="標楷體" w:hAnsi="標楷體"/>
          <w:b/>
          <w:color w:val="000000" w:themeColor="text1"/>
        </w:rPr>
        <w:t>：</w:t>
      </w:r>
      <w:r w:rsidR="00A7195D" w:rsidRPr="00A7195D">
        <w:rPr>
          <w:rFonts w:ascii="標楷體" w:eastAsia="標楷體" w:hAnsi="標楷體"/>
          <w:color w:val="000000" w:themeColor="text1"/>
        </w:rPr>
        <w:t>組織安全衛生風險評估小組，</w:t>
      </w:r>
      <w:r w:rsidR="00A7195D" w:rsidRPr="00A7195D">
        <w:rPr>
          <w:rFonts w:ascii="標楷體" w:eastAsia="標楷體" w:hAnsi="標楷體" w:hint="eastAsia"/>
          <w:color w:val="000000" w:themeColor="text1"/>
        </w:rPr>
        <w:t>並</w:t>
      </w:r>
      <w:r w:rsidR="00241393" w:rsidRPr="00A7195D">
        <w:rPr>
          <w:rFonts w:ascii="標楷體" w:eastAsia="標楷體" w:hAnsi="標楷體"/>
          <w:color w:val="000000" w:themeColor="text1"/>
        </w:rPr>
        <w:t>督導危害鑑別、風險評估作業之執行</w:t>
      </w:r>
      <w:r w:rsidRPr="00A7195D">
        <w:rPr>
          <w:rFonts w:ascii="標楷體" w:eastAsia="標楷體" w:hAnsi="標楷體" w:hint="eastAsia"/>
          <w:color w:val="000000" w:themeColor="text1"/>
        </w:rPr>
        <w:t>，並</w:t>
      </w:r>
      <w:r w:rsidR="00241393" w:rsidRPr="00A7195D">
        <w:rPr>
          <w:rFonts w:ascii="標楷體" w:eastAsia="標楷體" w:hAnsi="標楷體"/>
          <w:color w:val="000000" w:themeColor="text1"/>
        </w:rPr>
        <w:t>審查結果之核准。</w:t>
      </w:r>
    </w:p>
    <w:p w:rsidR="007B12F2" w:rsidRPr="009B2B95" w:rsidRDefault="00241393" w:rsidP="0068295E">
      <w:pPr>
        <w:pStyle w:val="a3"/>
        <w:numPr>
          <w:ilvl w:val="1"/>
          <w:numId w:val="5"/>
        </w:numPr>
        <w:tabs>
          <w:tab w:val="left" w:pos="851"/>
        </w:tabs>
        <w:spacing w:line="360" w:lineRule="auto"/>
        <w:ind w:leftChars="0" w:left="851" w:hanging="425"/>
        <w:rPr>
          <w:rFonts w:eastAsia="標楷體"/>
        </w:rPr>
      </w:pPr>
      <w:r w:rsidRPr="009B2B95">
        <w:rPr>
          <w:rFonts w:eastAsia="標楷體"/>
          <w:b/>
        </w:rPr>
        <w:t>風險評估人員：</w:t>
      </w:r>
      <w:r w:rsidR="00E740FD">
        <w:rPr>
          <w:rFonts w:eastAsia="標楷體" w:hint="eastAsia"/>
        </w:rPr>
        <w:t>由實習課程主管處室指派評估</w:t>
      </w:r>
      <w:r w:rsidR="00A51009" w:rsidRPr="009B2B95">
        <w:rPr>
          <w:rFonts w:eastAsia="標楷體" w:hint="eastAsia"/>
        </w:rPr>
        <w:t>人員</w:t>
      </w:r>
      <w:r w:rsidR="00E740FD">
        <w:rPr>
          <w:rFonts w:eastAsia="標楷體" w:hint="eastAsia"/>
        </w:rPr>
        <w:t>，</w:t>
      </w:r>
      <w:r w:rsidR="00A51009" w:rsidRPr="009B2B95">
        <w:rPr>
          <w:rFonts w:eastAsia="標楷體" w:hint="eastAsia"/>
        </w:rPr>
        <w:t>針對所轄場所</w:t>
      </w:r>
      <w:r w:rsidR="00A51009" w:rsidRPr="009B2B95">
        <w:rPr>
          <w:rFonts w:eastAsia="標楷體"/>
        </w:rPr>
        <w:t>執行安全衛生危害鑑別及風險評估作業</w:t>
      </w:r>
      <w:r w:rsidR="00E740FD">
        <w:rPr>
          <w:rFonts w:eastAsia="標楷體" w:hint="eastAsia"/>
        </w:rPr>
        <w:t>，</w:t>
      </w:r>
      <w:r w:rsidR="00782272">
        <w:rPr>
          <w:rFonts w:eastAsia="標楷體" w:hint="eastAsia"/>
        </w:rPr>
        <w:t>由職業安全衛生管理單位人員</w:t>
      </w:r>
      <w:r w:rsidR="00A51009">
        <w:rPr>
          <w:rFonts w:eastAsia="標楷體" w:hint="eastAsia"/>
        </w:rPr>
        <w:t>對負責風險評估人</w:t>
      </w:r>
      <w:r w:rsidR="00A51009">
        <w:rPr>
          <w:rFonts w:eastAsia="標楷體" w:hint="eastAsia"/>
        </w:rPr>
        <w:lastRenderedPageBreak/>
        <w:t>員</w:t>
      </w:r>
      <w:r w:rsidR="007B12F2" w:rsidRPr="009B2B95">
        <w:rPr>
          <w:rFonts w:eastAsia="標楷體" w:hint="eastAsia"/>
        </w:rPr>
        <w:t>予</w:t>
      </w:r>
      <w:r w:rsidR="00D93B06">
        <w:rPr>
          <w:rFonts w:eastAsia="標楷體" w:hint="eastAsia"/>
        </w:rPr>
        <w:t>其</w:t>
      </w:r>
      <w:r w:rsidR="007B12F2" w:rsidRPr="009B2B95">
        <w:rPr>
          <w:rFonts w:eastAsia="標楷體" w:hint="eastAsia"/>
        </w:rPr>
        <w:t>必要的教育訓練，提升其安全衛生知識及評估技能，必要時應尋求外界專業機構的協助。</w:t>
      </w:r>
    </w:p>
    <w:p w:rsidR="00241393" w:rsidRPr="009B2B95" w:rsidRDefault="003167BD" w:rsidP="0068295E">
      <w:pPr>
        <w:pStyle w:val="a3"/>
        <w:numPr>
          <w:ilvl w:val="1"/>
          <w:numId w:val="5"/>
        </w:numPr>
        <w:tabs>
          <w:tab w:val="left" w:pos="851"/>
        </w:tabs>
        <w:spacing w:line="360" w:lineRule="auto"/>
        <w:ind w:leftChars="0" w:left="1985" w:hanging="1560"/>
        <w:rPr>
          <w:rFonts w:eastAsia="標楷體"/>
        </w:rPr>
      </w:pPr>
      <w:r w:rsidRPr="009B2B95">
        <w:rPr>
          <w:rFonts w:eastAsia="標楷體"/>
          <w:b/>
        </w:rPr>
        <w:t>各</w:t>
      </w:r>
      <w:r w:rsidR="00241393" w:rsidRPr="009B2B95">
        <w:rPr>
          <w:rFonts w:eastAsia="標楷體"/>
          <w:b/>
        </w:rPr>
        <w:t>單位主管：</w:t>
      </w:r>
      <w:r w:rsidR="00241393" w:rsidRPr="009B2B95">
        <w:rPr>
          <w:rFonts w:eastAsia="標楷體"/>
        </w:rPr>
        <w:t>負責協助安全衛生危害鑑別及風險評估作業之執行。</w:t>
      </w:r>
    </w:p>
    <w:p w:rsidR="00241393" w:rsidRPr="00782272" w:rsidRDefault="007B12F2" w:rsidP="0068295E">
      <w:pPr>
        <w:pStyle w:val="a3"/>
        <w:numPr>
          <w:ilvl w:val="1"/>
          <w:numId w:val="5"/>
        </w:numPr>
        <w:tabs>
          <w:tab w:val="left" w:pos="851"/>
        </w:tabs>
        <w:spacing w:line="360" w:lineRule="auto"/>
        <w:ind w:leftChars="0" w:left="851" w:hanging="425"/>
        <w:rPr>
          <w:rFonts w:ascii="標楷體" w:eastAsia="標楷體" w:hAnsi="標楷體"/>
          <w:color w:val="000000" w:themeColor="text1"/>
        </w:rPr>
      </w:pPr>
      <w:r w:rsidRPr="00A7195D">
        <w:rPr>
          <w:rFonts w:ascii="標楷體" w:eastAsia="標楷體" w:hAnsi="標楷體" w:hint="eastAsia"/>
          <w:b/>
          <w:color w:val="000000" w:themeColor="text1"/>
        </w:rPr>
        <w:t>職業安全衛生</w:t>
      </w:r>
      <w:r w:rsidR="00F02978" w:rsidRPr="00A7195D">
        <w:rPr>
          <w:rFonts w:ascii="標楷體" w:eastAsia="標楷體" w:hAnsi="標楷體" w:hint="eastAsia"/>
          <w:b/>
          <w:color w:val="000000" w:themeColor="text1"/>
        </w:rPr>
        <w:t>管理</w:t>
      </w:r>
      <w:r w:rsidR="00241393" w:rsidRPr="00A7195D">
        <w:rPr>
          <w:rFonts w:ascii="標楷體" w:eastAsia="標楷體" w:hAnsi="標楷體"/>
          <w:b/>
          <w:color w:val="000000" w:themeColor="text1"/>
        </w:rPr>
        <w:t>人員/</w:t>
      </w:r>
      <w:r w:rsidRPr="00A7195D">
        <w:rPr>
          <w:rFonts w:ascii="標楷體" w:eastAsia="標楷體" w:hAnsi="標楷體" w:hint="eastAsia"/>
          <w:b/>
          <w:color w:val="000000" w:themeColor="text1"/>
        </w:rPr>
        <w:t>職業安全衛生管理</w:t>
      </w:r>
      <w:r w:rsidR="00241393" w:rsidRPr="00A7195D">
        <w:rPr>
          <w:rFonts w:ascii="標楷體" w:eastAsia="標楷體" w:hAnsi="標楷體"/>
          <w:b/>
          <w:color w:val="000000" w:themeColor="text1"/>
        </w:rPr>
        <w:t>單位：</w:t>
      </w:r>
      <w:r w:rsidR="00782272" w:rsidRPr="00782272">
        <w:rPr>
          <w:rFonts w:ascii="標楷體" w:eastAsia="標楷體" w:hAnsi="標楷體" w:hint="eastAsia"/>
          <w:color w:val="000000" w:themeColor="text1"/>
        </w:rPr>
        <w:t>負責風險評估人員教育訓練及</w:t>
      </w:r>
      <w:r w:rsidR="00241393" w:rsidRPr="00782272">
        <w:rPr>
          <w:rFonts w:ascii="標楷體" w:eastAsia="標楷體" w:hAnsi="標楷體"/>
          <w:color w:val="000000" w:themeColor="text1"/>
        </w:rPr>
        <w:t>彙整</w:t>
      </w:r>
      <w:r w:rsidRPr="00782272">
        <w:rPr>
          <w:rFonts w:ascii="標楷體" w:eastAsia="標楷體" w:hAnsi="標楷體" w:hint="eastAsia"/>
          <w:color w:val="000000" w:themeColor="text1"/>
        </w:rPr>
        <w:t>全校</w:t>
      </w:r>
      <w:r w:rsidR="00241393" w:rsidRPr="00782272">
        <w:rPr>
          <w:rFonts w:ascii="標楷體" w:eastAsia="標楷體" w:hAnsi="標楷體"/>
          <w:color w:val="000000" w:themeColor="text1"/>
        </w:rPr>
        <w:t>風險鑑別表單，並就不可接受風險召開審查會議風險鑑別程序存檔備查。</w:t>
      </w:r>
    </w:p>
    <w:p w:rsidR="00241393" w:rsidRPr="009B2B95" w:rsidRDefault="00A7195D" w:rsidP="00D93B06">
      <w:pPr>
        <w:pStyle w:val="a3"/>
        <w:numPr>
          <w:ilvl w:val="0"/>
          <w:numId w:val="5"/>
        </w:numPr>
        <w:tabs>
          <w:tab w:val="left" w:pos="426"/>
        </w:tabs>
        <w:spacing w:line="360" w:lineRule="auto"/>
        <w:ind w:leftChars="0" w:left="567" w:hanging="567"/>
        <w:rPr>
          <w:rFonts w:eastAsia="標楷體"/>
          <w:b/>
        </w:rPr>
      </w:pPr>
      <w:r w:rsidRPr="009B2B95">
        <w:rPr>
          <w:rFonts w:eastAsia="標楷體"/>
          <w:b/>
        </w:rPr>
        <w:t>內容：</w:t>
      </w:r>
    </w:p>
    <w:p w:rsidR="00241393" w:rsidRPr="00A7195D" w:rsidRDefault="00241393" w:rsidP="00D93B06">
      <w:pPr>
        <w:pStyle w:val="a3"/>
        <w:numPr>
          <w:ilvl w:val="1"/>
          <w:numId w:val="5"/>
        </w:numPr>
        <w:tabs>
          <w:tab w:val="left" w:pos="851"/>
        </w:tabs>
        <w:spacing w:line="360" w:lineRule="auto"/>
        <w:ind w:leftChars="0" w:left="851" w:hanging="426"/>
        <w:rPr>
          <w:rFonts w:eastAsia="標楷體"/>
          <w:b/>
        </w:rPr>
      </w:pPr>
      <w:r w:rsidRPr="00A7195D">
        <w:rPr>
          <w:rFonts w:eastAsia="標楷體"/>
          <w:b/>
        </w:rPr>
        <w:t>下列時機，各單位應主動實施風險管理：</w:t>
      </w:r>
    </w:p>
    <w:p w:rsidR="000D6CE2" w:rsidRPr="00A7195D" w:rsidRDefault="000D6CE2" w:rsidP="00D93B06">
      <w:pPr>
        <w:pStyle w:val="a3"/>
        <w:numPr>
          <w:ilvl w:val="2"/>
          <w:numId w:val="5"/>
        </w:numPr>
        <w:tabs>
          <w:tab w:val="left" w:pos="851"/>
        </w:tabs>
        <w:spacing w:line="360" w:lineRule="auto"/>
        <w:ind w:leftChars="0" w:left="1134" w:hanging="283"/>
        <w:rPr>
          <w:rFonts w:eastAsia="標楷體"/>
          <w:color w:val="000000" w:themeColor="text1"/>
        </w:rPr>
      </w:pPr>
      <w:r w:rsidRPr="00A7195D">
        <w:rPr>
          <w:rFonts w:eastAsia="標楷體" w:hint="eastAsia"/>
          <w:color w:val="000000" w:themeColor="text1"/>
        </w:rPr>
        <w:t>學校首次執行</w:t>
      </w:r>
      <w:r w:rsidR="00A7195D" w:rsidRPr="00A7195D">
        <w:rPr>
          <w:rFonts w:eastAsia="標楷體" w:hint="eastAsia"/>
          <w:color w:val="000000" w:themeColor="text1"/>
        </w:rPr>
        <w:t>「安全衛生管理系統」或</w:t>
      </w:r>
      <w:r w:rsidRPr="00A7195D">
        <w:rPr>
          <w:rFonts w:eastAsia="標楷體" w:hint="eastAsia"/>
          <w:color w:val="000000" w:themeColor="text1"/>
        </w:rPr>
        <w:t>「危害鑑別風險評估」程序時，由職業安全衛生人員</w:t>
      </w:r>
      <w:r w:rsidRPr="00A7195D">
        <w:rPr>
          <w:rFonts w:eastAsia="標楷體" w:hint="eastAsia"/>
          <w:color w:val="000000" w:themeColor="text1"/>
        </w:rPr>
        <w:t>/</w:t>
      </w:r>
      <w:r w:rsidRPr="00A7195D">
        <w:rPr>
          <w:rFonts w:eastAsia="標楷體" w:hint="eastAsia"/>
          <w:color w:val="000000" w:themeColor="text1"/>
        </w:rPr>
        <w:t>職業安全衛生單位啟動</w:t>
      </w:r>
      <w:r w:rsidR="00CF2C8D" w:rsidRPr="00A7195D">
        <w:rPr>
          <w:rFonts w:eastAsia="標楷體" w:hint="eastAsia"/>
          <w:color w:val="000000" w:themeColor="text1"/>
        </w:rPr>
        <w:t>，並由各單位</w:t>
      </w:r>
      <w:r w:rsidRPr="00A7195D">
        <w:rPr>
          <w:rFonts w:eastAsia="標楷體" w:hint="eastAsia"/>
          <w:color w:val="000000" w:themeColor="text1"/>
        </w:rPr>
        <w:t>開始執行。</w:t>
      </w:r>
    </w:p>
    <w:p w:rsidR="00241393" w:rsidRPr="00A7195D" w:rsidRDefault="00241393" w:rsidP="00D93B06">
      <w:pPr>
        <w:pStyle w:val="a3"/>
        <w:numPr>
          <w:ilvl w:val="2"/>
          <w:numId w:val="5"/>
        </w:numPr>
        <w:tabs>
          <w:tab w:val="left" w:pos="851"/>
        </w:tabs>
        <w:spacing w:line="360" w:lineRule="auto"/>
        <w:ind w:leftChars="0" w:left="1134" w:hanging="283"/>
        <w:rPr>
          <w:rFonts w:eastAsia="標楷體"/>
          <w:color w:val="000000" w:themeColor="text1"/>
        </w:rPr>
      </w:pPr>
      <w:r w:rsidRPr="00A7195D">
        <w:rPr>
          <w:rFonts w:eastAsia="標楷體"/>
          <w:color w:val="000000" w:themeColor="text1"/>
        </w:rPr>
        <w:t>定期評估：由</w:t>
      </w:r>
      <w:r w:rsidR="004D0AC1" w:rsidRPr="00A7195D">
        <w:rPr>
          <w:rFonts w:eastAsia="標楷體"/>
          <w:color w:val="000000" w:themeColor="text1"/>
        </w:rPr>
        <w:t>職業安全衛生管理單位</w:t>
      </w:r>
      <w:r w:rsidRPr="00A7195D">
        <w:rPr>
          <w:rFonts w:eastAsia="標楷體"/>
          <w:color w:val="000000" w:themeColor="text1"/>
        </w:rPr>
        <w:t>啟動</w:t>
      </w:r>
      <w:r w:rsidR="00BE4916" w:rsidRPr="00A7195D">
        <w:rPr>
          <w:rFonts w:eastAsia="標楷體" w:hint="eastAsia"/>
          <w:color w:val="000000" w:themeColor="text1"/>
        </w:rPr>
        <w:t>，並由各單位開始執行</w:t>
      </w:r>
      <w:r w:rsidRPr="00A7195D">
        <w:rPr>
          <w:rFonts w:eastAsia="標楷體"/>
          <w:color w:val="000000" w:themeColor="text1"/>
        </w:rPr>
        <w:t>，每ㄧ年應重新評估更新一次。</w:t>
      </w:r>
    </w:p>
    <w:p w:rsidR="00241393" w:rsidRPr="00A7195D" w:rsidRDefault="00241393" w:rsidP="00D93B06">
      <w:pPr>
        <w:pStyle w:val="a3"/>
        <w:numPr>
          <w:ilvl w:val="2"/>
          <w:numId w:val="5"/>
        </w:numPr>
        <w:tabs>
          <w:tab w:val="left" w:pos="851"/>
        </w:tabs>
        <w:spacing w:line="360" w:lineRule="auto"/>
        <w:ind w:leftChars="0" w:left="1134" w:hanging="283"/>
        <w:rPr>
          <w:rFonts w:eastAsia="標楷體"/>
        </w:rPr>
      </w:pPr>
      <w:r w:rsidRPr="00A7195D">
        <w:rPr>
          <w:rFonts w:eastAsia="標楷體"/>
        </w:rPr>
        <w:t>不定期評估：</w:t>
      </w:r>
    </w:p>
    <w:p w:rsidR="00241393" w:rsidRPr="00A7195D" w:rsidRDefault="00241393" w:rsidP="00D93B06">
      <w:pPr>
        <w:pStyle w:val="a3"/>
        <w:numPr>
          <w:ilvl w:val="3"/>
          <w:numId w:val="5"/>
        </w:numPr>
        <w:tabs>
          <w:tab w:val="left" w:pos="851"/>
        </w:tabs>
        <w:spacing w:line="360" w:lineRule="auto"/>
        <w:ind w:leftChars="0" w:left="1560" w:hanging="283"/>
        <w:rPr>
          <w:rFonts w:ascii="標楷體" w:eastAsia="標楷體" w:hAnsi="標楷體"/>
          <w:color w:val="000000" w:themeColor="text1"/>
        </w:rPr>
      </w:pPr>
      <w:r w:rsidRPr="00A7195D">
        <w:rPr>
          <w:rFonts w:ascii="標楷體" w:eastAsia="標楷體" w:hAnsi="標楷體"/>
          <w:color w:val="000000" w:themeColor="text1"/>
        </w:rPr>
        <w:t>當</w:t>
      </w:r>
      <w:r w:rsidR="000D6CE2" w:rsidRPr="00A7195D">
        <w:rPr>
          <w:rFonts w:ascii="標楷體" w:eastAsia="標楷體" w:hAnsi="標楷體" w:hint="eastAsia"/>
          <w:color w:val="000000" w:themeColor="text1"/>
        </w:rPr>
        <w:t>學校</w:t>
      </w:r>
      <w:r w:rsidRPr="00A7195D">
        <w:rPr>
          <w:rFonts w:ascii="標楷體" w:eastAsia="標楷體" w:hAnsi="標楷體"/>
          <w:color w:val="000000" w:themeColor="text1"/>
        </w:rPr>
        <w:t>導入新設備</w:t>
      </w:r>
      <w:r w:rsidR="00B65DDF" w:rsidRPr="00A7195D">
        <w:rPr>
          <w:rFonts w:ascii="標楷體" w:eastAsia="標楷體" w:hAnsi="標楷體"/>
          <w:b/>
          <w:bCs/>
          <w:color w:val="000000" w:themeColor="text1"/>
          <w:kern w:val="0"/>
        </w:rPr>
        <w:t>(</w:t>
      </w:r>
      <w:r w:rsidR="00B65DDF" w:rsidRPr="00A7195D">
        <w:rPr>
          <w:rFonts w:ascii="標楷體" w:eastAsia="標楷體" w:hAnsi="標楷體" w:cs="標楷體a..." w:hint="eastAsia"/>
          <w:color w:val="000000" w:themeColor="text1"/>
          <w:kern w:val="0"/>
        </w:rPr>
        <w:t>各科教學機械用電及餐廚等</w:t>
      </w:r>
      <w:r w:rsidR="00B65DDF" w:rsidRPr="00A7195D">
        <w:rPr>
          <w:rFonts w:ascii="標楷體" w:eastAsia="標楷體" w:hAnsi="標楷體"/>
          <w:b/>
          <w:bCs/>
          <w:color w:val="000000" w:themeColor="text1"/>
          <w:kern w:val="0"/>
        </w:rPr>
        <w:t>)</w:t>
      </w:r>
      <w:r w:rsidRPr="00A7195D">
        <w:rPr>
          <w:rFonts w:ascii="標楷體" w:eastAsia="標楷體" w:hAnsi="標楷體"/>
          <w:color w:val="000000" w:themeColor="text1"/>
        </w:rPr>
        <w:t>、新</w:t>
      </w:r>
      <w:r w:rsidR="000D6CE2" w:rsidRPr="00A7195D">
        <w:rPr>
          <w:rFonts w:ascii="標楷體" w:eastAsia="標楷體" w:hAnsi="標楷體" w:hint="eastAsia"/>
          <w:color w:val="000000" w:themeColor="text1"/>
        </w:rPr>
        <w:t>實驗程序</w:t>
      </w:r>
      <w:r w:rsidRPr="00A7195D">
        <w:rPr>
          <w:rFonts w:ascii="標楷體" w:eastAsia="標楷體" w:hAnsi="標楷體"/>
          <w:color w:val="000000" w:themeColor="text1"/>
        </w:rPr>
        <w:t>、使用新化學品或變更作業程序時。</w:t>
      </w:r>
    </w:p>
    <w:p w:rsidR="00241393" w:rsidRPr="00A7195D" w:rsidRDefault="00241393" w:rsidP="00D93B06">
      <w:pPr>
        <w:pStyle w:val="a3"/>
        <w:numPr>
          <w:ilvl w:val="3"/>
          <w:numId w:val="5"/>
        </w:numPr>
        <w:tabs>
          <w:tab w:val="left" w:pos="851"/>
        </w:tabs>
        <w:spacing w:line="360" w:lineRule="auto"/>
        <w:ind w:leftChars="0" w:left="1560" w:hanging="283"/>
        <w:rPr>
          <w:rFonts w:ascii="標楷體" w:eastAsia="標楷體" w:hAnsi="標楷體"/>
          <w:color w:val="000000" w:themeColor="text1"/>
        </w:rPr>
      </w:pPr>
      <w:r w:rsidRPr="00A7195D">
        <w:rPr>
          <w:rFonts w:ascii="標楷體" w:eastAsia="標楷體" w:hAnsi="標楷體"/>
          <w:color w:val="000000" w:themeColor="text1"/>
        </w:rPr>
        <w:t>當有重大事故發生、安全衛生政策有重大修訂，或安全衛生管理代表認為必要進行時</w:t>
      </w:r>
      <w:r w:rsidR="00D40DE1" w:rsidRPr="00A7195D">
        <w:rPr>
          <w:rFonts w:ascii="標楷體" w:eastAsia="標楷體" w:hAnsi="標楷體" w:hint="eastAsia"/>
          <w:color w:val="000000" w:themeColor="text1"/>
        </w:rPr>
        <w:t>。</w:t>
      </w:r>
    </w:p>
    <w:p w:rsidR="00A7195D" w:rsidRPr="00A7195D" w:rsidRDefault="00B65DDF" w:rsidP="00A7195D">
      <w:pPr>
        <w:pStyle w:val="a3"/>
        <w:numPr>
          <w:ilvl w:val="3"/>
          <w:numId w:val="5"/>
        </w:numPr>
        <w:tabs>
          <w:tab w:val="left" w:pos="851"/>
        </w:tabs>
        <w:spacing w:line="360" w:lineRule="auto"/>
        <w:ind w:leftChars="0" w:left="1560" w:hanging="283"/>
        <w:rPr>
          <w:rFonts w:ascii="標楷體" w:eastAsia="標楷體" w:hAnsi="標楷體"/>
          <w:color w:val="000000" w:themeColor="text1"/>
        </w:rPr>
      </w:pPr>
      <w:r w:rsidRPr="00A7195D">
        <w:rPr>
          <w:rFonts w:ascii="標楷體" w:eastAsia="標楷體" w:hAnsi="標楷體"/>
          <w:color w:val="000000" w:themeColor="text1"/>
        </w:rPr>
        <w:t>虛驚事故：當人員、設備或環境造成不良影響之偶發事件。</w:t>
      </w:r>
    </w:p>
    <w:p w:rsidR="00B65DDF" w:rsidRPr="00A7195D" w:rsidRDefault="00B65DDF" w:rsidP="00D93B06">
      <w:pPr>
        <w:pStyle w:val="a3"/>
        <w:numPr>
          <w:ilvl w:val="3"/>
          <w:numId w:val="5"/>
        </w:numPr>
        <w:tabs>
          <w:tab w:val="left" w:pos="851"/>
        </w:tabs>
        <w:spacing w:line="360" w:lineRule="auto"/>
        <w:ind w:leftChars="0" w:left="1560" w:hanging="283"/>
        <w:rPr>
          <w:rFonts w:ascii="標楷體" w:eastAsia="標楷體" w:hAnsi="標楷體"/>
          <w:color w:val="000000" w:themeColor="text1"/>
        </w:rPr>
      </w:pPr>
      <w:r w:rsidRPr="00A7195D">
        <w:rPr>
          <w:rFonts w:ascii="標楷體" w:eastAsia="標楷體" w:hAnsi="標楷體"/>
          <w:color w:val="000000" w:themeColor="text1"/>
        </w:rPr>
        <w:t>營造工程承攬人在校內施工之作業。</w:t>
      </w:r>
    </w:p>
    <w:p w:rsidR="00241393" w:rsidRPr="00A7195D" w:rsidRDefault="00241393" w:rsidP="0068295E">
      <w:pPr>
        <w:pStyle w:val="a3"/>
        <w:numPr>
          <w:ilvl w:val="1"/>
          <w:numId w:val="5"/>
        </w:numPr>
        <w:tabs>
          <w:tab w:val="left" w:pos="851"/>
        </w:tabs>
        <w:spacing w:line="360" w:lineRule="auto"/>
        <w:ind w:leftChars="0" w:left="1985" w:hanging="1560"/>
        <w:rPr>
          <w:rFonts w:eastAsia="標楷體"/>
          <w:b/>
        </w:rPr>
      </w:pPr>
      <w:r w:rsidRPr="00A7195D">
        <w:rPr>
          <w:rFonts w:eastAsia="標楷體"/>
          <w:b/>
        </w:rPr>
        <w:t>安全衛生危害評估程序</w:t>
      </w:r>
      <w:r w:rsidR="00024A32" w:rsidRPr="00A7195D">
        <w:rPr>
          <w:rFonts w:eastAsia="標楷體" w:hint="eastAsia"/>
          <w:b/>
        </w:rPr>
        <w:t>（如圖一所示）</w:t>
      </w:r>
      <w:r w:rsidRPr="00A7195D">
        <w:rPr>
          <w:rFonts w:eastAsia="標楷體"/>
          <w:b/>
        </w:rPr>
        <w:t>：</w:t>
      </w:r>
      <w:r w:rsidRPr="00A7195D">
        <w:rPr>
          <w:rFonts w:eastAsia="標楷體"/>
          <w:b/>
        </w:rPr>
        <w:t xml:space="preserve"> </w:t>
      </w:r>
    </w:p>
    <w:p w:rsidR="00241393"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應給予</w:t>
      </w:r>
      <w:r w:rsidR="00D40DE1" w:rsidRPr="009B2B95">
        <w:rPr>
          <w:rFonts w:eastAsia="標楷體" w:hint="eastAsia"/>
        </w:rPr>
        <w:t>「</w:t>
      </w:r>
      <w:r w:rsidR="00D40DE1" w:rsidRPr="00D93B06">
        <w:rPr>
          <w:rFonts w:eastAsia="標楷體"/>
          <w:b/>
        </w:rPr>
        <w:t>風險評估人員</w:t>
      </w:r>
      <w:r w:rsidR="00D40DE1" w:rsidRPr="00D93B06">
        <w:rPr>
          <w:rFonts w:eastAsia="標楷體" w:hint="eastAsia"/>
        </w:rPr>
        <w:t>」</w:t>
      </w:r>
      <w:r w:rsidRPr="009B2B95">
        <w:rPr>
          <w:rFonts w:eastAsia="標楷體" w:hint="eastAsia"/>
        </w:rPr>
        <w:t>必要的教育訓練，提升其安全衛生知識及評估技能，必要時應尋求外界專業機構的協助。</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依</w:t>
      </w:r>
      <w:r w:rsidR="000D6CE2" w:rsidRPr="009B2B95">
        <w:rPr>
          <w:rFonts w:eastAsia="標楷體" w:hint="eastAsia"/>
        </w:rPr>
        <w:t>實驗或教學之程序或</w:t>
      </w:r>
      <w:r w:rsidRPr="009B2B95">
        <w:rPr>
          <w:rFonts w:eastAsia="標楷體"/>
        </w:rPr>
        <w:t>活動之流程辨識出所有的作業（以下簡稱為作業）。</w:t>
      </w:r>
    </w:p>
    <w:p w:rsidR="00D40DE1" w:rsidRPr="009B2B95" w:rsidRDefault="00D40DE1"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評估時不僅考量正常運作之評估，應適時考量在</w:t>
      </w:r>
      <w:r w:rsidRPr="00B14369">
        <w:rPr>
          <w:rFonts w:eastAsia="標楷體" w:hint="eastAsia"/>
        </w:rPr>
        <w:t>異常或意外事故</w:t>
      </w:r>
      <w:r w:rsidRPr="009B2B95">
        <w:rPr>
          <w:rFonts w:eastAsia="標楷體" w:hint="eastAsia"/>
        </w:rPr>
        <w:t>發生時可能產生之風險。</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確認各作業的相關條件</w:t>
      </w:r>
      <w:r w:rsidRPr="009B2B95">
        <w:rPr>
          <w:rFonts w:eastAsia="標楷體"/>
        </w:rPr>
        <w:t>(</w:t>
      </w:r>
      <w:r w:rsidRPr="009B2B95">
        <w:rPr>
          <w:rFonts w:eastAsia="標楷體"/>
        </w:rPr>
        <w:t>如作業週期、作業環境、使用或可能接觸的機械、設</w:t>
      </w:r>
      <w:r w:rsidRPr="009B2B95">
        <w:rPr>
          <w:rFonts w:eastAsia="標楷體"/>
        </w:rPr>
        <w:lastRenderedPageBreak/>
        <w:t>備、工具、能源及化學物質等及作業資格等</w:t>
      </w:r>
      <w:r w:rsidRPr="009B2B95">
        <w:rPr>
          <w:rFonts w:eastAsia="標楷體"/>
        </w:rPr>
        <w:t>)</w:t>
      </w:r>
      <w:r w:rsidRPr="009B2B95">
        <w:rPr>
          <w:rFonts w:eastAsia="標楷體"/>
        </w:rPr>
        <w:t>，辨識出各項作業可能發生的危害類型，並描述發生危害的因素及導致後果的情境。</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確認現有的防護</w:t>
      </w:r>
      <w:r w:rsidR="00D40DE1" w:rsidRPr="009B2B95">
        <w:rPr>
          <w:rFonts w:eastAsia="標楷體" w:hint="eastAsia"/>
        </w:rPr>
        <w:t>措施</w:t>
      </w:r>
      <w:r w:rsidR="000D6CE2" w:rsidRPr="009B2B95">
        <w:rPr>
          <w:rFonts w:eastAsia="標楷體" w:hint="eastAsia"/>
        </w:rPr>
        <w:t>（</w:t>
      </w:r>
      <w:r w:rsidR="000D6CE2" w:rsidRPr="009B2B95">
        <w:rPr>
          <w:rFonts w:eastAsia="標楷體"/>
        </w:rPr>
        <w:t>可降低危害之發生可能性及後果嚴重度</w:t>
      </w:r>
      <w:r w:rsidR="000D6CE2" w:rsidRPr="009B2B95">
        <w:rPr>
          <w:rFonts w:eastAsia="標楷體" w:hint="eastAsia"/>
        </w:rPr>
        <w:t>）</w:t>
      </w:r>
      <w:r w:rsidRPr="009B2B95">
        <w:rPr>
          <w:rFonts w:eastAsia="標楷體"/>
        </w:rPr>
        <w:t>，</w:t>
      </w:r>
      <w:r w:rsidR="000D6CE2" w:rsidRPr="009B2B95">
        <w:rPr>
          <w:rFonts w:eastAsia="標楷體" w:hint="eastAsia"/>
        </w:rPr>
        <w:t>如：</w:t>
      </w:r>
      <w:r w:rsidRPr="009B2B95">
        <w:rPr>
          <w:rFonts w:eastAsia="標楷體"/>
        </w:rPr>
        <w:t>工程控制、管理控制及個人防護具。</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評估各項</w:t>
      </w:r>
      <w:r w:rsidR="00D40DE1" w:rsidRPr="009B2B95">
        <w:rPr>
          <w:rFonts w:eastAsia="標楷體" w:hint="eastAsia"/>
        </w:rPr>
        <w:t>辨</w:t>
      </w:r>
      <w:r w:rsidRPr="009B2B95">
        <w:rPr>
          <w:rFonts w:eastAsia="標楷體" w:hint="eastAsia"/>
        </w:rPr>
        <w:t>識後之危害的風險等級。</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依據風險等級來決定控制措施，以降低風險。</w:t>
      </w:r>
    </w:p>
    <w:p w:rsidR="00180A85" w:rsidRPr="009B2B95" w:rsidRDefault="00180A85"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確定</w:t>
      </w:r>
      <w:r w:rsidR="00D40DE1" w:rsidRPr="009B2B95">
        <w:rPr>
          <w:rFonts w:eastAsia="標楷體" w:hint="eastAsia"/>
        </w:rPr>
        <w:t>控制</w:t>
      </w:r>
      <w:r w:rsidRPr="009B2B95">
        <w:rPr>
          <w:rFonts w:eastAsia="標楷體" w:hint="eastAsia"/>
        </w:rPr>
        <w:t>措施後，應再次評估控制後之殘餘風險。</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確認每項作業對於人員傷害、不健康之潛在危害，然後以主觀的方式評估每項危害發生的可能性</w:t>
      </w:r>
      <w:r w:rsidR="00D93B06">
        <w:rPr>
          <w:rFonts w:eastAsia="標楷體" w:hint="eastAsia"/>
        </w:rPr>
        <w:t xml:space="preserve"> </w:t>
      </w:r>
      <w:r w:rsidRPr="00D93B06">
        <w:rPr>
          <w:rFonts w:eastAsia="標楷體"/>
          <w:b/>
        </w:rPr>
        <w:t>(</w:t>
      </w:r>
      <w:r w:rsidRPr="00D93B06">
        <w:rPr>
          <w:rFonts w:eastAsia="標楷體"/>
          <w:b/>
        </w:rPr>
        <w:t>考慮現行防護措施及人為疏失運作的情況下</w:t>
      </w:r>
      <w:r w:rsidRPr="00D93B06">
        <w:rPr>
          <w:rFonts w:eastAsia="標楷體"/>
          <w:b/>
        </w:rPr>
        <w:t>)</w:t>
      </w:r>
      <w:r w:rsidRPr="009B2B95">
        <w:rPr>
          <w:rFonts w:eastAsia="標楷體"/>
        </w:rPr>
        <w:t>及發生後的嚴重性</w:t>
      </w:r>
      <w:r w:rsidR="00D93B06">
        <w:rPr>
          <w:rFonts w:eastAsia="標楷體" w:hint="eastAsia"/>
        </w:rPr>
        <w:t xml:space="preserve"> </w:t>
      </w:r>
      <w:r w:rsidRPr="00D93B06">
        <w:rPr>
          <w:rFonts w:eastAsia="標楷體"/>
          <w:b/>
        </w:rPr>
        <w:t>(</w:t>
      </w:r>
      <w:r w:rsidRPr="00D93B06">
        <w:rPr>
          <w:rFonts w:eastAsia="標楷體"/>
          <w:b/>
        </w:rPr>
        <w:t>不考慮現行防護措施運作的情況下</w:t>
      </w:r>
      <w:r w:rsidRPr="00D93B06">
        <w:rPr>
          <w:rFonts w:eastAsia="標楷體"/>
          <w:b/>
        </w:rPr>
        <w:t>)</w:t>
      </w:r>
      <w:r w:rsidRPr="009B2B95">
        <w:rPr>
          <w:rFonts w:eastAsia="標楷體"/>
        </w:rPr>
        <w:t>，並填寫表一「風險評估表」；危害鑑別與評估準則如附表</w:t>
      </w:r>
      <w:r w:rsidRPr="009B2B95">
        <w:rPr>
          <w:rFonts w:eastAsia="標楷體"/>
        </w:rPr>
        <w:t>1-1</w:t>
      </w:r>
      <w:r w:rsidRPr="009B2B95">
        <w:rPr>
          <w:rFonts w:eastAsia="標楷體"/>
        </w:rPr>
        <w:t>至附表</w:t>
      </w:r>
      <w:r w:rsidRPr="009B2B95">
        <w:rPr>
          <w:rFonts w:eastAsia="標楷體"/>
        </w:rPr>
        <w:t>1-3</w:t>
      </w:r>
      <w:r w:rsidRPr="009B2B95">
        <w:rPr>
          <w:rFonts w:eastAsia="標楷體"/>
        </w:rPr>
        <w:t>說明。</w:t>
      </w:r>
    </w:p>
    <w:p w:rsidR="00024A32" w:rsidRPr="009B2B95" w:rsidRDefault="00024A32" w:rsidP="00024A32">
      <w:pPr>
        <w:pStyle w:val="a3"/>
        <w:tabs>
          <w:tab w:val="left" w:pos="851"/>
        </w:tabs>
        <w:spacing w:line="360" w:lineRule="auto"/>
        <w:ind w:leftChars="0" w:left="1418"/>
        <w:rPr>
          <w:rFonts w:eastAsia="標楷體"/>
        </w:rPr>
      </w:pPr>
    </w:p>
    <w:p w:rsidR="00E723EB" w:rsidRDefault="00E723EB">
      <w:pPr>
        <w:widowControl/>
        <w:rPr>
          <w:rFonts w:eastAsia="標楷體"/>
          <w:b/>
          <w:spacing w:val="20"/>
          <w:sz w:val="28"/>
          <w:szCs w:val="28"/>
        </w:rPr>
      </w:pPr>
      <w:r>
        <w:rPr>
          <w:rFonts w:eastAsia="標楷體"/>
          <w:b/>
          <w:spacing w:val="20"/>
          <w:sz w:val="28"/>
          <w:szCs w:val="28"/>
        </w:rPr>
        <w:br w:type="page"/>
      </w:r>
    </w:p>
    <w:p w:rsidR="00153B4E" w:rsidRDefault="00AC5BF8" w:rsidP="00105C7D">
      <w:pPr>
        <w:snapToGrid w:val="0"/>
        <w:spacing w:line="360" w:lineRule="auto"/>
        <w:rPr>
          <w:rFonts w:eastAsia="標楷體"/>
          <w:b/>
          <w:bCs/>
        </w:rPr>
      </w:pPr>
      <w:r>
        <w:rPr>
          <w:rFonts w:ascii="標楷體" w:eastAsia="標楷體" w:hAnsi="標楷體" w:hint="eastAsia"/>
          <w:noProof/>
        </w:rPr>
        <w:lastRenderedPageBreak/>
        <mc:AlternateContent>
          <mc:Choice Requires="wps">
            <w:drawing>
              <wp:anchor distT="0" distB="0" distL="114300" distR="114300" simplePos="0" relativeHeight="251725824" behindDoc="0" locked="0" layoutInCell="1" allowOverlap="1" wp14:anchorId="6E2B3FD5" wp14:editId="0C3CB52F">
                <wp:simplePos x="0" y="0"/>
                <wp:positionH relativeFrom="column">
                  <wp:posOffset>1917065</wp:posOffset>
                </wp:positionH>
                <wp:positionV relativeFrom="paragraph">
                  <wp:posOffset>74625</wp:posOffset>
                </wp:positionV>
                <wp:extent cx="1200150" cy="434340"/>
                <wp:effectExtent l="0" t="0" r="19050" b="22860"/>
                <wp:wrapNone/>
                <wp:docPr id="59" name="流程圖: 替代處理程序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34340"/>
                        </a:xfrm>
                        <a:prstGeom prst="flowChartAlternateProcess">
                          <a:avLst/>
                        </a:prstGeom>
                        <a:solidFill>
                          <a:srgbClr val="FFFFFF"/>
                        </a:solidFill>
                        <a:ln w="9525">
                          <a:solidFill>
                            <a:srgbClr val="000000"/>
                          </a:solidFill>
                          <a:miter lim="800000"/>
                          <a:headEnd/>
                          <a:tailEnd/>
                        </a:ln>
                      </wps:spPr>
                      <wps:txbx>
                        <w:txbxContent>
                          <w:p w:rsidR="00AC5BF8" w:rsidRPr="00105C7D" w:rsidRDefault="00AC5BF8" w:rsidP="00AC5BF8">
                            <w:pPr>
                              <w:jc w:val="center"/>
                              <w:rPr>
                                <w:rFonts w:ascii="標楷體" w:eastAsia="標楷體" w:hAnsi="標楷體"/>
                                <w:b/>
                              </w:rPr>
                            </w:pPr>
                            <w:r w:rsidRPr="00105C7D">
                              <w:rPr>
                                <w:rFonts w:ascii="標楷體" w:eastAsia="標楷體" w:hAnsi="標楷體" w:hint="eastAsia"/>
                                <w:b/>
                              </w:rPr>
                              <w:t>危害鑑別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B3FD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59" o:spid="_x0000_s1026" type="#_x0000_t176" style="position:absolute;margin-left:150.95pt;margin-top:5.9pt;width:94.5pt;height:34.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">
                <v:textbox>
                  <w:txbxContent>
                    <w:p w:rsidR="00AC5BF8" w:rsidRPr="00105C7D" w:rsidRDefault="00AC5BF8" w:rsidP="00AC5BF8">
                      <w:pPr>
                        <w:jc w:val="center"/>
                        <w:rPr>
                          <w:rFonts w:ascii="標楷體" w:eastAsia="標楷體" w:hAnsi="標楷體"/>
                          <w:b/>
                        </w:rPr>
                      </w:pPr>
                      <w:r w:rsidRPr="00105C7D">
                        <w:rPr>
                          <w:rFonts w:ascii="標楷體" w:eastAsia="標楷體" w:hAnsi="標楷體" w:hint="eastAsia"/>
                          <w:b/>
                        </w:rPr>
                        <w:t>危害鑑別</w:t>
                      </w:r>
                    </w:p>
                  </w:txbxContent>
                </v:textbox>
              </v:shape>
            </w:pict>
          </mc:Fallback>
        </mc:AlternateContent>
      </w:r>
    </w:p>
    <w:p w:rsidR="00153B4E" w:rsidRDefault="00DD4FE3" w:rsidP="00634B13">
      <w:pPr>
        <w:snapToGrid w:val="0"/>
        <w:spacing w:line="360" w:lineRule="auto"/>
        <w:rPr>
          <w:rFonts w:eastAsia="標楷體"/>
          <w:b/>
          <w:bCs/>
        </w:rPr>
      </w:pPr>
      <w:r>
        <w:rPr>
          <w:rFonts w:ascii="標楷體" w:eastAsia="標楷體" w:hAnsi="標楷體" w:hint="eastAsia"/>
          <w:noProof/>
        </w:rPr>
        <mc:AlternateContent>
          <mc:Choice Requires="wps">
            <w:drawing>
              <wp:anchor distT="0" distB="0" distL="114300" distR="114300" simplePos="0" relativeHeight="251707392" behindDoc="0" locked="0" layoutInCell="1" allowOverlap="1" wp14:anchorId="70319E80" wp14:editId="3A9A74DC">
                <wp:simplePos x="0" y="0"/>
                <wp:positionH relativeFrom="column">
                  <wp:posOffset>284480</wp:posOffset>
                </wp:positionH>
                <wp:positionV relativeFrom="paragraph">
                  <wp:posOffset>36195</wp:posOffset>
                </wp:positionV>
                <wp:extent cx="0" cy="6722110"/>
                <wp:effectExtent l="0" t="0" r="19050" b="21590"/>
                <wp:wrapNone/>
                <wp:docPr id="32" name="直線單箭頭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2211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1D588" id="_x0000_t32" coordsize="21600,21600" o:spt="32" o:oned="t" path="m,l21600,21600e" filled="f">
                <v:path arrowok="t" fillok="f" o:connecttype="none"/>
                <o:lock v:ext="edit" shapetype="t"/>
              </v:shapetype>
              <v:shape id="直線單箭頭接點 32" o:spid="_x0000_s1026" type="#_x0000_t32" style="position:absolute;margin-left:22.4pt;margin-top:2.85pt;width:0;height:529.3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">
                <v:stroke dashstyle="longDash"/>
              </v:shape>
            </w:pict>
          </mc:Fallback>
        </mc:AlternateContent>
      </w:r>
      <w:r w:rsidR="00634B13">
        <w:rPr>
          <w:rFonts w:ascii="標楷體" w:eastAsia="標楷體" w:hAnsi="標楷體" w:hint="eastAsia"/>
          <w:noProof/>
        </w:rPr>
        <mc:AlternateContent>
          <mc:Choice Requires="wps">
            <w:drawing>
              <wp:anchor distT="0" distB="0" distL="114300" distR="114300" simplePos="0" relativeHeight="251735040" behindDoc="0" locked="0" layoutInCell="1" allowOverlap="1" wp14:anchorId="548CE65F" wp14:editId="3C6E9D62">
                <wp:simplePos x="0" y="0"/>
                <wp:positionH relativeFrom="column">
                  <wp:posOffset>5170805</wp:posOffset>
                </wp:positionH>
                <wp:positionV relativeFrom="paragraph">
                  <wp:posOffset>36195</wp:posOffset>
                </wp:positionV>
                <wp:extent cx="0" cy="5646420"/>
                <wp:effectExtent l="0" t="0" r="19050" b="0"/>
                <wp:wrapNone/>
                <wp:docPr id="64" name="直線接點 64"/>
                <wp:cNvGraphicFramePr/>
                <a:graphic xmlns:a="http://schemas.openxmlformats.org/drawingml/2006/main">
                  <a:graphicData uri="http://schemas.microsoft.com/office/word/2010/wordprocessingShape">
                    <wps:wsp>
                      <wps:cNvCnPr/>
                      <wps:spPr>
                        <a:xfrm>
                          <a:off x="0" y="0"/>
                          <a:ext cx="0" cy="564642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FE1AD" id="直線接點 6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15pt,2.85pt" to="407.15pt,4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" strokecolor="black [3213]">
                <v:stroke dashstyle="3 1"/>
              </v:line>
            </w:pict>
          </mc:Fallback>
        </mc:AlternateContent>
      </w:r>
      <w:r w:rsidR="00634B13">
        <w:rPr>
          <w:rFonts w:ascii="標楷體" w:eastAsia="標楷體" w:hAnsi="標楷體" w:hint="eastAsia"/>
          <w:noProof/>
        </w:rPr>
        <mc:AlternateContent>
          <mc:Choice Requires="wps">
            <w:drawing>
              <wp:anchor distT="0" distB="0" distL="114300" distR="114300" simplePos="0" relativeHeight="251736064" behindDoc="0" locked="0" layoutInCell="1" allowOverlap="1" wp14:anchorId="7A988E64" wp14:editId="499B91B5">
                <wp:simplePos x="0" y="0"/>
                <wp:positionH relativeFrom="column">
                  <wp:posOffset>3115616</wp:posOffset>
                </wp:positionH>
                <wp:positionV relativeFrom="paragraph">
                  <wp:posOffset>36373</wp:posOffset>
                </wp:positionV>
                <wp:extent cx="2055570" cy="0"/>
                <wp:effectExtent l="38100" t="76200" r="0" b="114300"/>
                <wp:wrapNone/>
                <wp:docPr id="66" name="直線單箭頭接點 66"/>
                <wp:cNvGraphicFramePr/>
                <a:graphic xmlns:a="http://schemas.openxmlformats.org/drawingml/2006/main">
                  <a:graphicData uri="http://schemas.microsoft.com/office/word/2010/wordprocessingShape">
                    <wps:wsp>
                      <wps:cNvCnPr/>
                      <wps:spPr>
                        <a:xfrm flipH="1">
                          <a:off x="0" y="0"/>
                          <a:ext cx="2055570" cy="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680DF3" id="直線單箭頭接點 66" o:spid="_x0000_s1026" type="#_x0000_t32" style="position:absolute;margin-left:245.3pt;margin-top:2.85pt;width:161.85pt;height: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" strokecolor="black [3213]">
                <v:stroke dashstyle="3 1" endarrow="open"/>
              </v:shape>
            </w:pict>
          </mc:Fallback>
        </mc:AlternateContent>
      </w:r>
      <w:r w:rsidR="00634B13">
        <w:rPr>
          <w:rFonts w:ascii="標楷體" w:eastAsia="標楷體" w:hAnsi="標楷體" w:hint="eastAsia"/>
          <w:noProof/>
        </w:rPr>
        <mc:AlternateContent>
          <mc:Choice Requires="wps">
            <w:drawing>
              <wp:anchor distT="0" distB="0" distL="114300" distR="114300" simplePos="0" relativeHeight="251708416" behindDoc="0" locked="0" layoutInCell="1" allowOverlap="1" wp14:anchorId="54927902" wp14:editId="12391D38">
                <wp:simplePos x="0" y="0"/>
                <wp:positionH relativeFrom="column">
                  <wp:posOffset>284632</wp:posOffset>
                </wp:positionH>
                <wp:positionV relativeFrom="paragraph">
                  <wp:posOffset>36373</wp:posOffset>
                </wp:positionV>
                <wp:extent cx="1625092" cy="0"/>
                <wp:effectExtent l="0" t="76200" r="13335" b="95250"/>
                <wp:wrapNone/>
                <wp:docPr id="31" name="直線單箭頭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092"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C4A08" id="直線單箭頭接點 31" o:spid="_x0000_s1026" type="#_x0000_t32" style="position:absolute;margin-left:22.4pt;margin-top:2.85pt;width:127.9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">
                <v:stroke dashstyle="longDash" endarrow="block"/>
              </v:shape>
            </w:pict>
          </mc:Fallback>
        </mc:AlternateContent>
      </w:r>
      <w:r w:rsidR="00AC5BF8">
        <w:rPr>
          <w:rFonts w:ascii="標楷體" w:eastAsia="標楷體" w:hAnsi="標楷體" w:hint="eastAsia"/>
          <w:noProof/>
        </w:rPr>
        <mc:AlternateContent>
          <mc:Choice Requires="wps">
            <w:drawing>
              <wp:anchor distT="0" distB="0" distL="114300" distR="114300" simplePos="0" relativeHeight="251727872" behindDoc="0" locked="0" layoutInCell="1" allowOverlap="1" wp14:anchorId="34229881" wp14:editId="2E415851">
                <wp:simplePos x="0" y="0"/>
                <wp:positionH relativeFrom="column">
                  <wp:posOffset>2261057</wp:posOffset>
                </wp:positionH>
                <wp:positionV relativeFrom="paragraph">
                  <wp:posOffset>239014</wp:posOffset>
                </wp:positionV>
                <wp:extent cx="485775" cy="395605"/>
                <wp:effectExtent l="38100" t="0" r="66675" b="42545"/>
                <wp:wrapNone/>
                <wp:docPr id="60" name="向下箭號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956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5DC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60" o:spid="_x0000_s1026" type="#_x0000_t67" style="position:absolute;margin-left:178.05pt;margin-top:18.8pt;width:38.25pt;height:31.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">
                <v:textbox style="layout-flow:vertical-ideographic"/>
              </v:shape>
            </w:pict>
          </mc:Fallback>
        </mc:AlternateContent>
      </w:r>
    </w:p>
    <w:p w:rsidR="00153B4E" w:rsidRDefault="00153B4E" w:rsidP="00105C7D">
      <w:pPr>
        <w:snapToGrid w:val="0"/>
        <w:spacing w:line="360" w:lineRule="auto"/>
        <w:rPr>
          <w:rFonts w:eastAsia="標楷體"/>
          <w:b/>
          <w:bCs/>
        </w:rPr>
      </w:pPr>
    </w:p>
    <w:p w:rsidR="00E723EB" w:rsidRPr="009B2B95" w:rsidRDefault="00AC5BF8" w:rsidP="00105C7D">
      <w:pPr>
        <w:snapToGrid w:val="0"/>
        <w:spacing w:line="360" w:lineRule="auto"/>
        <w:rPr>
          <w:rFonts w:eastAsia="標楷體"/>
          <w:b/>
          <w:bCs/>
        </w:rPr>
      </w:pPr>
      <w:r>
        <w:rPr>
          <w:rFonts w:ascii="標楷體" w:eastAsia="標楷體" w:hAnsi="標楷體" w:hint="eastAsia"/>
          <w:noProof/>
        </w:rPr>
        <mc:AlternateContent>
          <mc:Choice Requires="wps">
            <w:drawing>
              <wp:anchor distT="0" distB="0" distL="114300" distR="114300" simplePos="0" relativeHeight="251686912" behindDoc="0" locked="0" layoutInCell="1" allowOverlap="1" wp14:anchorId="1319ACAE" wp14:editId="5B025C50">
                <wp:simplePos x="0" y="0"/>
                <wp:positionH relativeFrom="column">
                  <wp:posOffset>1898650</wp:posOffset>
                </wp:positionH>
                <wp:positionV relativeFrom="paragraph">
                  <wp:posOffset>107315</wp:posOffset>
                </wp:positionV>
                <wp:extent cx="1200150" cy="434340"/>
                <wp:effectExtent l="0" t="0" r="19050" b="22860"/>
                <wp:wrapNone/>
                <wp:docPr id="28" name="流程圖: 替代處理程序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34340"/>
                        </a:xfrm>
                        <a:prstGeom prst="flowChartAlternateProcess">
                          <a:avLst/>
                        </a:prstGeom>
                        <a:solidFill>
                          <a:srgbClr val="FFFFFF"/>
                        </a:solidFill>
                        <a:ln w="9525">
                          <a:solidFill>
                            <a:srgbClr val="000000"/>
                          </a:solidFill>
                          <a:miter lim="800000"/>
                          <a:headEnd/>
                          <a:tailEnd/>
                        </a:ln>
                      </wps:spPr>
                      <wps:txbx>
                        <w:txbxContent>
                          <w:p w:rsidR="00105C7D" w:rsidRPr="00105C7D" w:rsidRDefault="00AC5BF8" w:rsidP="00E723EB">
                            <w:pPr>
                              <w:jc w:val="center"/>
                              <w:rPr>
                                <w:rFonts w:ascii="標楷體" w:eastAsia="標楷體" w:hAnsi="標楷體"/>
                                <w:b/>
                              </w:rPr>
                            </w:pPr>
                            <w:r>
                              <w:rPr>
                                <w:rFonts w:ascii="標楷體" w:eastAsia="標楷體" w:hAnsi="標楷體" w:hint="eastAsia"/>
                                <w:b/>
                              </w:rPr>
                              <w:t>風險評估人員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9ACAE" id="流程圖: 替代處理程序 28" o:spid="_x0000_s1027" type="#_x0000_t176" style="position:absolute;margin-left:149.5pt;margin-top:8.45pt;width:94.5pt;height:3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">
                <v:textbox>
                  <w:txbxContent>
                    <w:p w:rsidR="00105C7D" w:rsidRPr="00105C7D" w:rsidRDefault="00AC5BF8" w:rsidP="00E723EB">
                      <w:pPr>
                        <w:jc w:val="center"/>
                        <w:rPr>
                          <w:rFonts w:ascii="標楷體" w:eastAsia="標楷體" w:hAnsi="標楷體"/>
                          <w:b/>
                        </w:rPr>
                      </w:pPr>
                      <w:r>
                        <w:rPr>
                          <w:rFonts w:ascii="標楷體" w:eastAsia="標楷體" w:hAnsi="標楷體" w:hint="eastAsia"/>
                          <w:b/>
                        </w:rPr>
                        <w:t>風險評估人員</w:t>
                      </w:r>
                    </w:p>
                  </w:txbxContent>
                </v:textbox>
              </v:shape>
            </w:pict>
          </mc:Fallback>
        </mc:AlternateContent>
      </w:r>
    </w:p>
    <w:p w:rsidR="00105C7D" w:rsidRDefault="00105C7D" w:rsidP="00E723EB">
      <w:pPr>
        <w:widowControl/>
        <w:spacing w:line="276" w:lineRule="auto"/>
        <w:rPr>
          <w:rFonts w:ascii="標楷體" w:eastAsia="標楷體" w:hAnsi="標楷體"/>
        </w:rPr>
      </w:pPr>
    </w:p>
    <w:p w:rsidR="00105C7D" w:rsidRDefault="00634B13" w:rsidP="00E723EB">
      <w:pPr>
        <w:widowControl/>
        <w:spacing w:line="276" w:lineRule="auto"/>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719680" behindDoc="0" locked="0" layoutInCell="1" allowOverlap="1" wp14:anchorId="049C3F62" wp14:editId="79384FAA">
                <wp:simplePos x="0" y="0"/>
                <wp:positionH relativeFrom="column">
                  <wp:posOffset>2273935</wp:posOffset>
                </wp:positionH>
                <wp:positionV relativeFrom="paragraph">
                  <wp:posOffset>15875</wp:posOffset>
                </wp:positionV>
                <wp:extent cx="485775" cy="474980"/>
                <wp:effectExtent l="38100" t="0" r="9525" b="39370"/>
                <wp:wrapNone/>
                <wp:docPr id="55" name="向下箭號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498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AC7EA" id="向下箭號 55" o:spid="_x0000_s1026" type="#_x0000_t67" style="position:absolute;margin-left:179.05pt;margin-top:1.25pt;width:38.25pt;height:37.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">
                <v:textbox style="layout-flow:vertical-ideographic"/>
              </v:shape>
            </w:pict>
          </mc:Fallback>
        </mc:AlternateContent>
      </w:r>
      <w:r>
        <w:rPr>
          <w:rFonts w:ascii="標楷體" w:eastAsia="標楷體" w:hAnsi="標楷體" w:hint="eastAsia"/>
          <w:noProof/>
        </w:rPr>
        <mc:AlternateContent>
          <mc:Choice Requires="wps">
            <w:drawing>
              <wp:anchor distT="0" distB="0" distL="114300" distR="114300" simplePos="0" relativeHeight="251713536" behindDoc="0" locked="0" layoutInCell="1" allowOverlap="1" wp14:anchorId="00552E63" wp14:editId="5EE148BB">
                <wp:simplePos x="0" y="0"/>
                <wp:positionH relativeFrom="column">
                  <wp:posOffset>571170</wp:posOffset>
                </wp:positionH>
                <wp:positionV relativeFrom="paragraph">
                  <wp:posOffset>242570</wp:posOffset>
                </wp:positionV>
                <wp:extent cx="1430655" cy="840740"/>
                <wp:effectExtent l="0" t="0" r="17145" b="16510"/>
                <wp:wrapNone/>
                <wp:docPr id="52" name="流程圖: 替代處理程序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655" cy="840740"/>
                        </a:xfrm>
                        <a:prstGeom prst="flowChartAlternateProcess">
                          <a:avLst/>
                        </a:prstGeom>
                        <a:solidFill>
                          <a:srgbClr val="FFFFFF"/>
                        </a:solidFill>
                        <a:ln w="9525">
                          <a:solidFill>
                            <a:srgbClr val="000000"/>
                          </a:solidFill>
                          <a:miter lim="800000"/>
                          <a:headEnd/>
                          <a:tailEnd/>
                        </a:ln>
                      </wps:spPr>
                      <wps:txbx>
                        <w:txbxContent>
                          <w:p w:rsidR="00105C7D" w:rsidRPr="00105C7D" w:rsidRDefault="00105C7D" w:rsidP="00105C7D">
                            <w:pPr>
                              <w:rPr>
                                <w:rFonts w:ascii="標楷體" w:eastAsia="標楷體" w:hAnsi="標楷體"/>
                                <w:b/>
                              </w:rPr>
                            </w:pPr>
                            <w:r w:rsidRPr="00105C7D">
                              <w:rPr>
                                <w:rFonts w:ascii="標楷體" w:eastAsia="標楷體" w:hAnsi="標楷體" w:hint="eastAsia"/>
                                <w:b/>
                              </w:rPr>
                              <w:t>作業條件(作業週期、作業環境、可能危害</w:t>
                            </w:r>
                            <w:r w:rsidRPr="00105C7D">
                              <w:rPr>
                                <w:rFonts w:ascii="標楷體" w:eastAsia="標楷體" w:hAnsi="標楷體"/>
                                <w:b/>
                              </w:rPr>
                              <w:t>…</w:t>
                            </w:r>
                            <w:r w:rsidRPr="00105C7D">
                              <w:rPr>
                                <w:rFonts w:ascii="標楷體" w:eastAsia="標楷體" w:hAnsi="標楷體" w:hint="eastAsia"/>
                                <w:b/>
                              </w:rPr>
                              <w:t>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52E63" id="流程圖: 替代處理程序 52" o:spid="_x0000_s1028" type="#_x0000_t176" style="position:absolute;margin-left:44.95pt;margin-top:19.1pt;width:112.65pt;height:6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">
                <v:textbox>
                  <w:txbxContent>
                    <w:p w:rsidR="00105C7D" w:rsidRPr="00105C7D" w:rsidRDefault="00105C7D" w:rsidP="00105C7D">
                      <w:pPr>
                        <w:rPr>
                          <w:rFonts w:ascii="標楷體" w:eastAsia="標楷體" w:hAnsi="標楷體"/>
                          <w:b/>
                        </w:rPr>
                      </w:pPr>
                      <w:r w:rsidRPr="00105C7D">
                        <w:rPr>
                          <w:rFonts w:ascii="標楷體" w:eastAsia="標楷體" w:hAnsi="標楷體" w:hint="eastAsia"/>
                          <w:b/>
                        </w:rPr>
                        <w:t>作業條件(作業週期、作業環境、可能危害</w:t>
                      </w:r>
                      <w:r w:rsidRPr="00105C7D">
                        <w:rPr>
                          <w:rFonts w:ascii="標楷體" w:eastAsia="標楷體" w:hAnsi="標楷體"/>
                          <w:b/>
                        </w:rPr>
                        <w:t>…</w:t>
                      </w:r>
                      <w:r w:rsidRPr="00105C7D">
                        <w:rPr>
                          <w:rFonts w:ascii="標楷體" w:eastAsia="標楷體" w:hAnsi="標楷體" w:hint="eastAsia"/>
                          <w:b/>
                        </w:rPr>
                        <w:t>等)</w:t>
                      </w:r>
                    </w:p>
                  </w:txbxContent>
                </v:textbox>
              </v:shape>
            </w:pict>
          </mc:Fallback>
        </mc:AlternateContent>
      </w:r>
      <w:r>
        <w:rPr>
          <w:rFonts w:ascii="標楷體" w:eastAsia="標楷體" w:hAnsi="標楷體" w:hint="eastAsia"/>
          <w:noProof/>
        </w:rPr>
        <mc:AlternateContent>
          <mc:Choice Requires="wps">
            <w:drawing>
              <wp:anchor distT="0" distB="0" distL="114300" distR="114300" simplePos="0" relativeHeight="251715584" behindDoc="0" locked="0" layoutInCell="1" allowOverlap="1" wp14:anchorId="03B013B1" wp14:editId="14F0226E">
                <wp:simplePos x="0" y="0"/>
                <wp:positionH relativeFrom="column">
                  <wp:posOffset>3034665</wp:posOffset>
                </wp:positionH>
                <wp:positionV relativeFrom="paragraph">
                  <wp:posOffset>220980</wp:posOffset>
                </wp:positionV>
                <wp:extent cx="1572260" cy="862965"/>
                <wp:effectExtent l="0" t="0" r="27940" b="13335"/>
                <wp:wrapNone/>
                <wp:docPr id="53" name="流程圖: 替代處理程序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862965"/>
                        </a:xfrm>
                        <a:prstGeom prst="flowChartAlternateProcess">
                          <a:avLst/>
                        </a:prstGeom>
                        <a:solidFill>
                          <a:srgbClr val="FFFFFF"/>
                        </a:solidFill>
                        <a:ln w="9525">
                          <a:solidFill>
                            <a:srgbClr val="000000"/>
                          </a:solidFill>
                          <a:miter lim="800000"/>
                          <a:headEnd/>
                          <a:tailEnd/>
                        </a:ln>
                      </wps:spPr>
                      <wps:txbx>
                        <w:txbxContent>
                          <w:p w:rsidR="00105C7D" w:rsidRPr="00105C7D" w:rsidRDefault="00105C7D" w:rsidP="00105C7D">
                            <w:pPr>
                              <w:rPr>
                                <w:rFonts w:ascii="標楷體" w:eastAsia="標楷體" w:hAnsi="標楷體"/>
                                <w:b/>
                              </w:rPr>
                            </w:pPr>
                            <w:r w:rsidRPr="00105C7D">
                              <w:rPr>
                                <w:rFonts w:ascii="標楷體" w:eastAsia="標楷體" w:hAnsi="標楷體" w:hint="eastAsia"/>
                                <w:b/>
                              </w:rPr>
                              <w:t>作業條件(作業週期、作業環境、可能危害</w:t>
                            </w:r>
                            <w:r w:rsidRPr="00105C7D">
                              <w:rPr>
                                <w:rFonts w:ascii="標楷體" w:eastAsia="標楷體" w:hAnsi="標楷體"/>
                                <w:b/>
                              </w:rPr>
                              <w:t>…</w:t>
                            </w:r>
                            <w:r w:rsidRPr="00105C7D">
                              <w:rPr>
                                <w:rFonts w:ascii="標楷體" w:eastAsia="標楷體" w:hAnsi="標楷體" w:hint="eastAsia"/>
                                <w:b/>
                              </w:rPr>
                              <w:t>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013B1" id="流程圖: 替代處理程序 53" o:spid="_x0000_s1029" type="#_x0000_t176" style="position:absolute;margin-left:238.95pt;margin-top:17.4pt;width:123.8pt;height:67.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">
                <v:textbox>
                  <w:txbxContent>
                    <w:p w:rsidR="00105C7D" w:rsidRPr="00105C7D" w:rsidRDefault="00105C7D" w:rsidP="00105C7D">
                      <w:pPr>
                        <w:rPr>
                          <w:rFonts w:ascii="標楷體" w:eastAsia="標楷體" w:hAnsi="標楷體"/>
                          <w:b/>
                        </w:rPr>
                      </w:pPr>
                      <w:r w:rsidRPr="00105C7D">
                        <w:rPr>
                          <w:rFonts w:ascii="標楷體" w:eastAsia="標楷體" w:hAnsi="標楷體" w:hint="eastAsia"/>
                          <w:b/>
                        </w:rPr>
                        <w:t>作業條件(作業週期、作業環境、可能危害</w:t>
                      </w:r>
                      <w:r w:rsidRPr="00105C7D">
                        <w:rPr>
                          <w:rFonts w:ascii="標楷體" w:eastAsia="標楷體" w:hAnsi="標楷體"/>
                          <w:b/>
                        </w:rPr>
                        <w:t>…</w:t>
                      </w:r>
                      <w:r w:rsidRPr="00105C7D">
                        <w:rPr>
                          <w:rFonts w:ascii="標楷體" w:eastAsia="標楷體" w:hAnsi="標楷體" w:hint="eastAsia"/>
                          <w:b/>
                        </w:rPr>
                        <w:t>等)</w:t>
                      </w:r>
                    </w:p>
                  </w:txbxContent>
                </v:textbox>
              </v:shape>
            </w:pict>
          </mc:Fallback>
        </mc:AlternateContent>
      </w:r>
    </w:p>
    <w:p w:rsidR="00105C7D" w:rsidRDefault="00105C7D" w:rsidP="00E723EB">
      <w:pPr>
        <w:widowControl/>
        <w:spacing w:line="276" w:lineRule="auto"/>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717632" behindDoc="0" locked="0" layoutInCell="1" allowOverlap="1" wp14:anchorId="5B65811E" wp14:editId="60174DB6">
                <wp:simplePos x="0" y="0"/>
                <wp:positionH relativeFrom="column">
                  <wp:posOffset>2003704</wp:posOffset>
                </wp:positionH>
                <wp:positionV relativeFrom="paragraph">
                  <wp:posOffset>111811</wp:posOffset>
                </wp:positionV>
                <wp:extent cx="1031444" cy="485775"/>
                <wp:effectExtent l="19050" t="38100" r="35560" b="66675"/>
                <wp:wrapNone/>
                <wp:docPr id="54" name="左-右雙向箭號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444" cy="485775"/>
                        </a:xfrm>
                        <a:prstGeom prst="leftRightArrow">
                          <a:avLst>
                            <a:gd name="adj1" fmla="val 50000"/>
                            <a:gd name="adj2" fmla="val 298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6D85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雙向箭號 54" o:spid="_x0000_s1026" type="#_x0000_t69" style="position:absolute;margin-left:157.75pt;margin-top:8.8pt;width:81.2pt;height:3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" adj="3040"/>
            </w:pict>
          </mc:Fallback>
        </mc:AlternateContent>
      </w:r>
    </w:p>
    <w:p w:rsidR="00105C7D" w:rsidRDefault="00634B13" w:rsidP="00E723EB">
      <w:pPr>
        <w:widowControl/>
        <w:spacing w:line="276" w:lineRule="auto"/>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721728" behindDoc="0" locked="0" layoutInCell="1" allowOverlap="1" wp14:anchorId="790D3BF2" wp14:editId="0BC1A449">
                <wp:simplePos x="0" y="0"/>
                <wp:positionH relativeFrom="column">
                  <wp:posOffset>2273605</wp:posOffset>
                </wp:positionH>
                <wp:positionV relativeFrom="paragraph">
                  <wp:posOffset>203835</wp:posOffset>
                </wp:positionV>
                <wp:extent cx="485775" cy="790575"/>
                <wp:effectExtent l="38100" t="0" r="9525" b="47625"/>
                <wp:wrapNone/>
                <wp:docPr id="56" name="向下箭號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7905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8EAC" id="向下箭號 56" o:spid="_x0000_s1026" type="#_x0000_t67" style="position:absolute;margin-left:179pt;margin-top:16.05pt;width:38.25pt;height:6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" adj="18282">
                <v:textbox style="layout-flow:vertical-ideographic"/>
              </v:shape>
            </w:pict>
          </mc:Fallback>
        </mc:AlternateContent>
      </w:r>
    </w:p>
    <w:p w:rsidR="00105C7D" w:rsidRDefault="00105C7D" w:rsidP="00E723EB">
      <w:pPr>
        <w:widowControl/>
        <w:spacing w:line="276" w:lineRule="auto"/>
        <w:rPr>
          <w:rFonts w:ascii="標楷體" w:eastAsia="標楷體" w:hAnsi="標楷體"/>
        </w:rPr>
      </w:pPr>
    </w:p>
    <w:p w:rsidR="00E723EB" w:rsidRDefault="005A77D6" w:rsidP="00E723EB">
      <w:pPr>
        <w:widowControl/>
        <w:spacing w:line="276" w:lineRule="auto"/>
        <w:rPr>
          <w:rFonts w:ascii="標楷體" w:eastAsia="標楷體" w:hAnsi="標楷體"/>
        </w:rPr>
      </w:pPr>
      <w:r>
        <w:rPr>
          <w:rFonts w:ascii="標楷體" w:eastAsia="標楷體" w:hAnsi="標楷體" w:hint="eastAsia"/>
        </w:rPr>
        <w:t xml:space="preserve"> 殘                                                                 持</w:t>
      </w:r>
    </w:p>
    <w:p w:rsidR="005A77D6" w:rsidRDefault="005A77D6" w:rsidP="00E723EB">
      <w:pPr>
        <w:widowControl/>
        <w:spacing w:line="276" w:lineRule="auto"/>
        <w:rPr>
          <w:rFonts w:ascii="標楷體" w:eastAsia="標楷體" w:hAnsi="標楷體"/>
        </w:rPr>
      </w:pPr>
      <w:r>
        <w:rPr>
          <w:rFonts w:ascii="標楷體" w:eastAsia="標楷體" w:hAnsi="標楷體" w:hint="eastAsia"/>
        </w:rPr>
        <w:t xml:space="preserve"> </w:t>
      </w:r>
      <w:r>
        <w:rPr>
          <w:rFonts w:ascii="標楷體" w:eastAsia="標楷體" w:hAnsi="標楷體" w:hint="eastAsia"/>
          <w:noProof/>
        </w:rPr>
        <mc:AlternateContent>
          <mc:Choice Requires="wps">
            <w:drawing>
              <wp:anchor distT="0" distB="0" distL="114300" distR="114300" simplePos="0" relativeHeight="251711488" behindDoc="0" locked="0" layoutInCell="1" allowOverlap="1" wp14:anchorId="45712877" wp14:editId="212A314D">
                <wp:simplePos x="0" y="0"/>
                <wp:positionH relativeFrom="column">
                  <wp:posOffset>595630</wp:posOffset>
                </wp:positionH>
                <wp:positionV relativeFrom="paragraph">
                  <wp:posOffset>138430</wp:posOffset>
                </wp:positionV>
                <wp:extent cx="1385570" cy="401955"/>
                <wp:effectExtent l="0" t="0" r="24130" b="17145"/>
                <wp:wrapNone/>
                <wp:docPr id="50" name="流程圖: 替代處理程序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570" cy="401955"/>
                        </a:xfrm>
                        <a:prstGeom prst="flowChartAlternateProcess">
                          <a:avLst/>
                        </a:prstGeom>
                        <a:solidFill>
                          <a:srgbClr val="FFFFFF"/>
                        </a:solidFill>
                        <a:ln w="9525">
                          <a:solidFill>
                            <a:srgbClr val="000000"/>
                          </a:solidFill>
                          <a:miter lim="800000"/>
                          <a:headEnd/>
                          <a:tailEnd/>
                        </a:ln>
                      </wps:spPr>
                      <wps:txbx>
                        <w:txbxContent>
                          <w:p w:rsidR="00105C7D" w:rsidRPr="00105C7D" w:rsidRDefault="00153B4E" w:rsidP="00105C7D">
                            <w:pPr>
                              <w:rPr>
                                <w:rFonts w:ascii="標楷體" w:eastAsia="標楷體" w:hAnsi="標楷體"/>
                                <w:b/>
                              </w:rPr>
                            </w:pPr>
                            <w:r>
                              <w:rPr>
                                <w:rFonts w:ascii="標楷體" w:eastAsia="標楷體" w:hAnsi="標楷體" w:hint="eastAsia"/>
                                <w:b/>
                              </w:rPr>
                              <w:t>危害嚴重程度(S</w:t>
                            </w:r>
                            <w:r w:rsidR="00105C7D" w:rsidRPr="00105C7D">
                              <w:rPr>
                                <w:rFonts w:ascii="標楷體" w:eastAsia="標楷體" w:hAnsi="標楷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2877" id="流程圖: 替代處理程序 50" o:spid="_x0000_s1030" type="#_x0000_t176" style="position:absolute;margin-left:46.9pt;margin-top:10.9pt;width:109.1pt;height:3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">
                <v:textbox>
                  <w:txbxContent>
                    <w:p w:rsidR="00105C7D" w:rsidRPr="00105C7D" w:rsidRDefault="00153B4E" w:rsidP="00105C7D">
                      <w:pPr>
                        <w:rPr>
                          <w:rFonts w:ascii="標楷體" w:eastAsia="標楷體" w:hAnsi="標楷體"/>
                          <w:b/>
                        </w:rPr>
                      </w:pPr>
                      <w:r>
                        <w:rPr>
                          <w:rFonts w:ascii="標楷體" w:eastAsia="標楷體" w:hAnsi="標楷體" w:hint="eastAsia"/>
                          <w:b/>
                        </w:rPr>
                        <w:t>危害嚴重程度(S</w:t>
                      </w:r>
                      <w:r w:rsidR="00105C7D" w:rsidRPr="00105C7D">
                        <w:rPr>
                          <w:rFonts w:ascii="標楷體" w:eastAsia="標楷體" w:hAnsi="標楷體" w:hint="eastAsia"/>
                          <w:b/>
                        </w:rPr>
                        <w:t>)</w:t>
                      </w:r>
                    </w:p>
                  </w:txbxContent>
                </v:textbox>
              </v:shape>
            </w:pict>
          </mc:Fallback>
        </mc:AlternateContent>
      </w:r>
      <w:r>
        <w:rPr>
          <w:rFonts w:ascii="標楷體" w:eastAsia="標楷體" w:hAnsi="標楷體" w:hint="eastAsia"/>
          <w:noProof/>
        </w:rPr>
        <mc:AlternateContent>
          <mc:Choice Requires="wps">
            <w:drawing>
              <wp:anchor distT="0" distB="0" distL="114300" distR="114300" simplePos="0" relativeHeight="251710464" behindDoc="0" locked="0" layoutInCell="1" allowOverlap="1" wp14:anchorId="52EF65A4" wp14:editId="451B2323">
                <wp:simplePos x="0" y="0"/>
                <wp:positionH relativeFrom="column">
                  <wp:posOffset>3057093</wp:posOffset>
                </wp:positionH>
                <wp:positionV relativeFrom="paragraph">
                  <wp:posOffset>135585</wp:posOffset>
                </wp:positionV>
                <wp:extent cx="1441095" cy="372110"/>
                <wp:effectExtent l="0" t="0" r="26035" b="27940"/>
                <wp:wrapNone/>
                <wp:docPr id="51" name="流程圖: 替代處理程序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095" cy="372110"/>
                        </a:xfrm>
                        <a:prstGeom prst="flowChartAlternateProcess">
                          <a:avLst/>
                        </a:prstGeom>
                        <a:solidFill>
                          <a:srgbClr val="FFFFFF"/>
                        </a:solidFill>
                        <a:ln w="9525">
                          <a:solidFill>
                            <a:srgbClr val="000000"/>
                          </a:solidFill>
                          <a:miter lim="800000"/>
                          <a:headEnd/>
                          <a:tailEnd/>
                        </a:ln>
                      </wps:spPr>
                      <wps:txbx>
                        <w:txbxContent>
                          <w:p w:rsidR="00105C7D" w:rsidRPr="00ED1F72" w:rsidRDefault="00153B4E" w:rsidP="00105C7D">
                            <w:pPr>
                              <w:rPr>
                                <w:rFonts w:ascii="標楷體" w:eastAsia="標楷體" w:hAnsi="標楷體"/>
                                <w:b/>
                                <w:sz w:val="28"/>
                                <w:szCs w:val="28"/>
                              </w:rPr>
                            </w:pPr>
                            <w:r>
                              <w:rPr>
                                <w:rFonts w:ascii="標楷體" w:eastAsia="標楷體" w:hAnsi="標楷體" w:hint="eastAsia"/>
                                <w:b/>
                              </w:rPr>
                              <w:t>危害頻率分析(P)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F65A4" id="流程圖: 替代處理程序 51" o:spid="_x0000_s1031" type="#_x0000_t176" style="position:absolute;margin-left:240.7pt;margin-top:10.7pt;width:113.45pt;height:2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">
                <v:textbox>
                  <w:txbxContent>
                    <w:p w:rsidR="00105C7D" w:rsidRPr="00ED1F72" w:rsidRDefault="00153B4E" w:rsidP="00105C7D">
                      <w:pPr>
                        <w:rPr>
                          <w:rFonts w:ascii="標楷體" w:eastAsia="標楷體" w:hAnsi="標楷體"/>
                          <w:b/>
                          <w:sz w:val="28"/>
                          <w:szCs w:val="28"/>
                        </w:rPr>
                      </w:pPr>
                      <w:r>
                        <w:rPr>
                          <w:rFonts w:ascii="標楷體" w:eastAsia="標楷體" w:hAnsi="標楷體" w:hint="eastAsia"/>
                          <w:b/>
                        </w:rPr>
                        <w:t>危害頻率分析(P)</w:t>
                      </w:r>
                    </w:p>
                  </w:txbxContent>
                </v:textbox>
              </v:shape>
            </w:pict>
          </mc:Fallback>
        </mc:AlternateContent>
      </w:r>
      <w:r>
        <w:rPr>
          <w:rFonts w:ascii="標楷體" w:eastAsia="標楷體" w:hAnsi="標楷體" w:hint="eastAsia"/>
          <w:noProof/>
        </w:rPr>
        <mc:AlternateContent>
          <mc:Choice Requires="wps">
            <w:drawing>
              <wp:anchor distT="0" distB="0" distL="114300" distR="114300" simplePos="0" relativeHeight="251697152" behindDoc="0" locked="0" layoutInCell="1" allowOverlap="1" wp14:anchorId="3D1FD865" wp14:editId="09BD7D00">
                <wp:simplePos x="0" y="0"/>
                <wp:positionH relativeFrom="column">
                  <wp:posOffset>1978990</wp:posOffset>
                </wp:positionH>
                <wp:positionV relativeFrom="paragraph">
                  <wp:posOffset>102235</wp:posOffset>
                </wp:positionV>
                <wp:extent cx="1077595" cy="485775"/>
                <wp:effectExtent l="19050" t="38100" r="46355" b="66675"/>
                <wp:wrapNone/>
                <wp:docPr id="29" name="左-右雙向箭號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7595" cy="485775"/>
                        </a:xfrm>
                        <a:prstGeom prst="leftRightArrow">
                          <a:avLst>
                            <a:gd name="adj1" fmla="val 50000"/>
                            <a:gd name="adj2" fmla="val 298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42F20" id="左-右雙向箭號 29" o:spid="_x0000_s1026" type="#_x0000_t69" style="position:absolute;margin-left:155.85pt;margin-top:8.05pt;width:84.85pt;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" adj="2910"/>
            </w:pict>
          </mc:Fallback>
        </mc:AlternateContent>
      </w:r>
      <w:r>
        <w:rPr>
          <w:rFonts w:ascii="標楷體" w:eastAsia="標楷體" w:hAnsi="標楷體" w:hint="eastAsia"/>
        </w:rPr>
        <w:t>餘                                                                 續</w:t>
      </w:r>
    </w:p>
    <w:p w:rsidR="005A77D6" w:rsidRDefault="005A77D6" w:rsidP="00E723EB">
      <w:pPr>
        <w:widowControl/>
        <w:spacing w:line="276" w:lineRule="auto"/>
        <w:rPr>
          <w:rFonts w:ascii="標楷體" w:eastAsia="標楷體" w:hAnsi="標楷體"/>
        </w:rPr>
      </w:pPr>
      <w:r>
        <w:rPr>
          <w:rFonts w:ascii="標楷體" w:eastAsia="標楷體" w:hAnsi="標楷體" w:hint="eastAsia"/>
        </w:rPr>
        <w:t xml:space="preserve"> </w:t>
      </w:r>
      <w:r>
        <w:rPr>
          <w:rFonts w:ascii="標楷體" w:eastAsia="標楷體" w:hAnsi="標楷體" w:hint="eastAsia"/>
          <w:noProof/>
        </w:rPr>
        <mc:AlternateContent>
          <mc:Choice Requires="wps">
            <w:drawing>
              <wp:anchor distT="0" distB="0" distL="114300" distR="114300" simplePos="0" relativeHeight="251698176" behindDoc="0" locked="0" layoutInCell="1" allowOverlap="1" wp14:anchorId="1307159C" wp14:editId="11D4C988">
                <wp:simplePos x="0" y="0"/>
                <wp:positionH relativeFrom="column">
                  <wp:posOffset>2258695</wp:posOffset>
                </wp:positionH>
                <wp:positionV relativeFrom="paragraph">
                  <wp:posOffset>204165</wp:posOffset>
                </wp:positionV>
                <wp:extent cx="485775" cy="688340"/>
                <wp:effectExtent l="38100" t="0" r="9525" b="35560"/>
                <wp:wrapNone/>
                <wp:docPr id="45" name="向下箭號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83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3E6F1" id="向下箭號 45" o:spid="_x0000_s1026" type="#_x0000_t67" style="position:absolute;margin-left:177.85pt;margin-top:16.1pt;width:38.25pt;height:5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" adj="17789">
                <v:textbox style="layout-flow:vertical-ideographic"/>
              </v:shape>
            </w:pict>
          </mc:Fallback>
        </mc:AlternateContent>
      </w:r>
      <w:r>
        <w:rPr>
          <w:rFonts w:ascii="標楷體" w:eastAsia="標楷體" w:hAnsi="標楷體" w:hint="eastAsia"/>
        </w:rPr>
        <w:t>風                                                                 追</w:t>
      </w:r>
    </w:p>
    <w:p w:rsidR="005A77D6" w:rsidRDefault="005A77D6" w:rsidP="00E723EB">
      <w:pPr>
        <w:widowControl/>
        <w:spacing w:line="276" w:lineRule="auto"/>
        <w:rPr>
          <w:rFonts w:ascii="標楷體" w:eastAsia="標楷體" w:hAnsi="標楷體"/>
        </w:rPr>
      </w:pPr>
      <w:r>
        <w:rPr>
          <w:rFonts w:ascii="標楷體" w:eastAsia="標楷體" w:hAnsi="標楷體" w:hint="eastAsia"/>
        </w:rPr>
        <w:t xml:space="preserve"> 險                                                                 蹤</w:t>
      </w:r>
    </w:p>
    <w:p w:rsidR="005A77D6" w:rsidRDefault="005A77D6" w:rsidP="00E723EB">
      <w:pPr>
        <w:widowControl/>
        <w:spacing w:line="276" w:lineRule="auto"/>
        <w:rPr>
          <w:rFonts w:ascii="標楷體" w:eastAsia="標楷體" w:hAnsi="標楷體"/>
        </w:rPr>
      </w:pPr>
      <w:r>
        <w:rPr>
          <w:rFonts w:ascii="標楷體" w:eastAsia="標楷體" w:hAnsi="標楷體" w:hint="eastAsia"/>
        </w:rPr>
        <w:t xml:space="preserve"> 計                                                                 更</w:t>
      </w:r>
    </w:p>
    <w:p w:rsidR="005A77D6" w:rsidRPr="00E15934" w:rsidRDefault="005A77D6" w:rsidP="00E723EB">
      <w:pPr>
        <w:widowControl/>
        <w:spacing w:line="276" w:lineRule="auto"/>
        <w:rPr>
          <w:rFonts w:ascii="標楷體" w:eastAsia="標楷體" w:hAnsi="標楷體"/>
        </w:rPr>
      </w:pPr>
      <w:r>
        <w:rPr>
          <w:rFonts w:ascii="標楷體" w:eastAsia="標楷體" w:hAnsi="標楷體" w:hint="eastAsia"/>
        </w:rPr>
        <w:t xml:space="preserve"> </w:t>
      </w:r>
      <w:r>
        <w:rPr>
          <w:rFonts w:ascii="標楷體" w:eastAsia="標楷體" w:hAnsi="標楷體" w:hint="eastAsia"/>
          <w:noProof/>
        </w:rPr>
        <mc:AlternateContent>
          <mc:Choice Requires="wps">
            <w:drawing>
              <wp:anchor distT="0" distB="0" distL="114300" distR="114300" simplePos="0" relativeHeight="251688960" behindDoc="0" locked="0" layoutInCell="1" allowOverlap="1" wp14:anchorId="58413242" wp14:editId="5831FAB2">
                <wp:simplePos x="0" y="0"/>
                <wp:positionH relativeFrom="column">
                  <wp:posOffset>1914220</wp:posOffset>
                </wp:positionH>
                <wp:positionV relativeFrom="paragraph">
                  <wp:posOffset>109855</wp:posOffset>
                </wp:positionV>
                <wp:extent cx="1179830" cy="371475"/>
                <wp:effectExtent l="0" t="0" r="20320" b="28575"/>
                <wp:wrapNone/>
                <wp:docPr id="46" name="流程圖: 替代處理程序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371475"/>
                        </a:xfrm>
                        <a:prstGeom prst="flowChartAlternateProcess">
                          <a:avLst/>
                        </a:prstGeom>
                        <a:solidFill>
                          <a:srgbClr val="FFFFFF"/>
                        </a:solidFill>
                        <a:ln w="9525">
                          <a:solidFill>
                            <a:srgbClr val="000000"/>
                          </a:solidFill>
                          <a:miter lim="800000"/>
                          <a:headEnd/>
                          <a:tailEnd/>
                        </a:ln>
                      </wps:spPr>
                      <wps:txbx>
                        <w:txbxContent>
                          <w:p w:rsidR="00E723EB" w:rsidRPr="00153B4E" w:rsidRDefault="00153B4E" w:rsidP="00E723EB">
                            <w:pPr>
                              <w:rPr>
                                <w:rFonts w:ascii="標楷體" w:eastAsia="標楷體" w:hAnsi="標楷體"/>
                                <w:b/>
                              </w:rPr>
                            </w:pPr>
                            <w:r w:rsidRPr="00153B4E">
                              <w:rPr>
                                <w:rFonts w:ascii="標楷體" w:eastAsia="標楷體" w:hAnsi="標楷體" w:hint="eastAsia"/>
                                <w:b/>
                              </w:rPr>
                              <w:t>風險程度計算</w:t>
                            </w:r>
                          </w:p>
                          <w:p w:rsidR="00E723EB" w:rsidRPr="00ED1F72" w:rsidRDefault="00E723EB" w:rsidP="00E723EB">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13242" id="流程圖: 替代處理程序 46" o:spid="_x0000_s1032" type="#_x0000_t176" style="position:absolute;margin-left:150.75pt;margin-top:8.65pt;width:92.9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">
                <v:textbox>
                  <w:txbxContent>
                    <w:p w:rsidR="00E723EB" w:rsidRPr="00153B4E" w:rsidRDefault="00153B4E" w:rsidP="00E723EB">
                      <w:pPr>
                        <w:rPr>
                          <w:rFonts w:ascii="標楷體" w:eastAsia="標楷體" w:hAnsi="標楷體"/>
                          <w:b/>
                        </w:rPr>
                      </w:pPr>
                      <w:r w:rsidRPr="00153B4E">
                        <w:rPr>
                          <w:rFonts w:ascii="標楷體" w:eastAsia="標楷體" w:hAnsi="標楷體" w:hint="eastAsia"/>
                          <w:b/>
                        </w:rPr>
                        <w:t>風險程度計算</w:t>
                      </w:r>
                    </w:p>
                    <w:p w:rsidR="00E723EB" w:rsidRPr="00ED1F72" w:rsidRDefault="00E723EB" w:rsidP="00E723EB">
                      <w:pPr>
                        <w:rPr>
                          <w:b/>
                          <w:sz w:val="28"/>
                          <w:szCs w:val="28"/>
                        </w:rPr>
                      </w:pPr>
                    </w:p>
                  </w:txbxContent>
                </v:textbox>
              </v:shape>
            </w:pict>
          </mc:Fallback>
        </mc:AlternateContent>
      </w:r>
      <w:r>
        <w:rPr>
          <w:rFonts w:ascii="標楷體" w:eastAsia="標楷體" w:hAnsi="標楷體" w:hint="eastAsia"/>
        </w:rPr>
        <w:t>算                                                                 新</w:t>
      </w:r>
    </w:p>
    <w:p w:rsidR="005A77D6" w:rsidRDefault="005A77D6" w:rsidP="00105C7D">
      <w:pPr>
        <w:snapToGrid w:val="0"/>
        <w:spacing w:before="60" w:after="60" w:line="240" w:lineRule="atLeast"/>
        <w:rPr>
          <w:rFonts w:eastAsia="標楷體"/>
          <w:sz w:val="20"/>
          <w:szCs w:val="20"/>
        </w:rPr>
      </w:pPr>
      <w:r>
        <w:rPr>
          <w:rFonts w:ascii="標楷體" w:eastAsia="標楷體" w:hAnsi="標楷體" w:hint="eastAsia"/>
          <w:noProof/>
        </w:rPr>
        <mc:AlternateContent>
          <mc:Choice Requires="wps">
            <w:drawing>
              <wp:anchor distT="0" distB="0" distL="114300" distR="114300" simplePos="0" relativeHeight="251699200" behindDoc="0" locked="0" layoutInCell="1" allowOverlap="1" wp14:anchorId="0278F007" wp14:editId="749CDEB5">
                <wp:simplePos x="0" y="0"/>
                <wp:positionH relativeFrom="column">
                  <wp:posOffset>2239315</wp:posOffset>
                </wp:positionH>
                <wp:positionV relativeFrom="paragraph">
                  <wp:posOffset>217170</wp:posOffset>
                </wp:positionV>
                <wp:extent cx="485775" cy="521335"/>
                <wp:effectExtent l="38100" t="0" r="9525" b="31115"/>
                <wp:wrapNone/>
                <wp:docPr id="44" name="向下箭號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2133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97605" id="向下箭號 44" o:spid="_x0000_s1026" type="#_x0000_t67" style="position:absolute;margin-left:176.3pt;margin-top:17.1pt;width:38.25pt;height:4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" adj="16568">
                <v:textbox style="layout-flow:vertical-ideographic"/>
              </v:shape>
            </w:pict>
          </mc:Fallback>
        </mc:AlternateContent>
      </w:r>
    </w:p>
    <w:p w:rsidR="005A77D6" w:rsidRDefault="005A77D6" w:rsidP="00105C7D">
      <w:pPr>
        <w:snapToGrid w:val="0"/>
        <w:spacing w:before="60" w:after="60" w:line="240" w:lineRule="atLeast"/>
        <w:rPr>
          <w:rFonts w:eastAsia="標楷體"/>
          <w:sz w:val="20"/>
          <w:szCs w:val="20"/>
        </w:rPr>
      </w:pPr>
      <w:r>
        <w:rPr>
          <w:rFonts w:ascii="標楷體" w:eastAsia="標楷體" w:hAnsi="標楷體" w:hint="eastAsia"/>
          <w:noProof/>
        </w:rPr>
        <mc:AlternateContent>
          <mc:Choice Requires="wps">
            <w:drawing>
              <wp:anchor distT="0" distB="0" distL="114300" distR="114300" simplePos="0" relativeHeight="251729920" behindDoc="0" locked="0" layoutInCell="1" allowOverlap="1" wp14:anchorId="672EA474" wp14:editId="0367E5DD">
                <wp:simplePos x="0" y="0"/>
                <wp:positionH relativeFrom="column">
                  <wp:posOffset>707060</wp:posOffset>
                </wp:positionH>
                <wp:positionV relativeFrom="paragraph">
                  <wp:posOffset>16510</wp:posOffset>
                </wp:positionV>
                <wp:extent cx="929005" cy="371475"/>
                <wp:effectExtent l="0" t="0" r="23495" b="28575"/>
                <wp:wrapNone/>
                <wp:docPr id="61" name="流程圖: 替代處理程序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371475"/>
                        </a:xfrm>
                        <a:prstGeom prst="flowChartAlternateProcess">
                          <a:avLst/>
                        </a:prstGeom>
                        <a:solidFill>
                          <a:srgbClr val="FFFFFF"/>
                        </a:solidFill>
                        <a:ln w="9525">
                          <a:solidFill>
                            <a:srgbClr val="000000"/>
                          </a:solidFill>
                          <a:miter lim="800000"/>
                          <a:headEnd/>
                          <a:tailEnd/>
                        </a:ln>
                      </wps:spPr>
                      <wps:txbx>
                        <w:txbxContent>
                          <w:p w:rsidR="00AC5BF8" w:rsidRPr="00153B4E" w:rsidRDefault="00AC5BF8" w:rsidP="00AC5BF8">
                            <w:pPr>
                              <w:rPr>
                                <w:rFonts w:ascii="標楷體" w:eastAsia="標楷體" w:hAnsi="標楷體"/>
                                <w:b/>
                              </w:rPr>
                            </w:pPr>
                            <w:r w:rsidRPr="00153B4E">
                              <w:rPr>
                                <w:rFonts w:ascii="標楷體" w:eastAsia="標楷體" w:hAnsi="標楷體" w:hint="eastAsia"/>
                                <w:b/>
                              </w:rPr>
                              <w:t>風險</w:t>
                            </w:r>
                            <w:r>
                              <w:rPr>
                                <w:rFonts w:ascii="標楷體" w:eastAsia="標楷體" w:hAnsi="標楷體" w:hint="eastAsia"/>
                                <w:b/>
                              </w:rPr>
                              <w:t>準則</w:t>
                            </w:r>
                          </w:p>
                          <w:p w:rsidR="00AC5BF8" w:rsidRPr="00ED1F72" w:rsidRDefault="00AC5BF8" w:rsidP="00AC5BF8">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EA474" id="流程圖: 替代處理程序 61" o:spid="_x0000_s1033" type="#_x0000_t176" style="position:absolute;margin-left:55.65pt;margin-top:1.3pt;width:73.15pt;height:29.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">
                <v:textbox>
                  <w:txbxContent>
                    <w:p w:rsidR="00AC5BF8" w:rsidRPr="00153B4E" w:rsidRDefault="00AC5BF8" w:rsidP="00AC5BF8">
                      <w:pPr>
                        <w:rPr>
                          <w:rFonts w:ascii="標楷體" w:eastAsia="標楷體" w:hAnsi="標楷體"/>
                          <w:b/>
                        </w:rPr>
                      </w:pPr>
                      <w:r w:rsidRPr="00153B4E">
                        <w:rPr>
                          <w:rFonts w:ascii="標楷體" w:eastAsia="標楷體" w:hAnsi="標楷體" w:hint="eastAsia"/>
                          <w:b/>
                        </w:rPr>
                        <w:t>風險</w:t>
                      </w:r>
                      <w:r>
                        <w:rPr>
                          <w:rFonts w:ascii="標楷體" w:eastAsia="標楷體" w:hAnsi="標楷體" w:hint="eastAsia"/>
                          <w:b/>
                        </w:rPr>
                        <w:t>準則</w:t>
                      </w:r>
                    </w:p>
                    <w:p w:rsidR="00AC5BF8" w:rsidRPr="00ED1F72" w:rsidRDefault="00AC5BF8" w:rsidP="00AC5BF8">
                      <w:pPr>
                        <w:rPr>
                          <w:b/>
                          <w:sz w:val="28"/>
                          <w:szCs w:val="28"/>
                        </w:rPr>
                      </w:pPr>
                    </w:p>
                  </w:txbxContent>
                </v:textbox>
              </v:shape>
            </w:pict>
          </mc:Fallback>
        </mc:AlternateContent>
      </w:r>
    </w:p>
    <w:p w:rsidR="005A77D6" w:rsidRDefault="005A77D6" w:rsidP="00105C7D">
      <w:pPr>
        <w:snapToGrid w:val="0"/>
        <w:spacing w:before="60" w:after="60" w:line="240" w:lineRule="atLeast"/>
        <w:rPr>
          <w:rFonts w:eastAsia="標楷體"/>
          <w:sz w:val="20"/>
          <w:szCs w:val="20"/>
        </w:rPr>
      </w:pPr>
      <w:r>
        <w:rPr>
          <w:rFonts w:ascii="標楷體" w:eastAsia="標楷體" w:hAnsi="標楷體" w:hint="eastAsia"/>
          <w:noProof/>
        </w:rPr>
        <mc:AlternateContent>
          <mc:Choice Requires="wps">
            <w:drawing>
              <wp:anchor distT="0" distB="0" distL="114300" distR="114300" simplePos="0" relativeHeight="251731968" behindDoc="0" locked="0" layoutInCell="1" allowOverlap="1" wp14:anchorId="7AA2C99D" wp14:editId="521D795B">
                <wp:simplePos x="0" y="0"/>
                <wp:positionH relativeFrom="column">
                  <wp:posOffset>1637335</wp:posOffset>
                </wp:positionH>
                <wp:positionV relativeFrom="paragraph">
                  <wp:posOffset>12700</wp:posOffset>
                </wp:positionV>
                <wp:extent cx="725170" cy="0"/>
                <wp:effectExtent l="0" t="76200" r="17780" b="95250"/>
                <wp:wrapNone/>
                <wp:docPr id="62" name="直線單箭頭接點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EF4F3" id="直線單箭頭接點 62" o:spid="_x0000_s1026" type="#_x0000_t32" style="position:absolute;margin-left:128.9pt;margin-top:1pt;width:57.1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">
                <v:stroke endarrow="block"/>
              </v:shape>
            </w:pict>
          </mc:Fallback>
        </mc:AlternateContent>
      </w:r>
    </w:p>
    <w:p w:rsidR="005A77D6" w:rsidRDefault="005A77D6" w:rsidP="00105C7D">
      <w:pPr>
        <w:snapToGrid w:val="0"/>
        <w:spacing w:before="60" w:after="60" w:line="240" w:lineRule="atLeast"/>
        <w:rPr>
          <w:rFonts w:eastAsia="標楷體"/>
          <w:sz w:val="20"/>
          <w:szCs w:val="20"/>
        </w:rPr>
      </w:pPr>
      <w:r>
        <w:rPr>
          <w:rFonts w:ascii="標楷體" w:eastAsia="標楷體" w:hAnsi="標楷體" w:hint="eastAsia"/>
          <w:noProof/>
        </w:rPr>
        <mc:AlternateContent>
          <mc:Choice Requires="wps">
            <w:drawing>
              <wp:anchor distT="0" distB="0" distL="114300" distR="114300" simplePos="0" relativeHeight="251689984" behindDoc="0" locked="0" layoutInCell="1" allowOverlap="1" wp14:anchorId="62A20932" wp14:editId="7D47BE7E">
                <wp:simplePos x="0" y="0"/>
                <wp:positionH relativeFrom="column">
                  <wp:posOffset>2040255</wp:posOffset>
                </wp:positionH>
                <wp:positionV relativeFrom="paragraph">
                  <wp:posOffset>138125</wp:posOffset>
                </wp:positionV>
                <wp:extent cx="909955" cy="380365"/>
                <wp:effectExtent l="0" t="0" r="23495" b="19685"/>
                <wp:wrapNone/>
                <wp:docPr id="43" name="流程圖: 替代處理程序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80365"/>
                        </a:xfrm>
                        <a:prstGeom prst="flowChartAlternateProcess">
                          <a:avLst/>
                        </a:prstGeom>
                        <a:solidFill>
                          <a:srgbClr val="FFFFFF"/>
                        </a:solidFill>
                        <a:ln w="9525">
                          <a:solidFill>
                            <a:srgbClr val="000000"/>
                          </a:solidFill>
                          <a:miter lim="800000"/>
                          <a:headEnd/>
                          <a:tailEnd/>
                        </a:ln>
                      </wps:spPr>
                      <wps:txbx>
                        <w:txbxContent>
                          <w:p w:rsidR="00E723EB" w:rsidRPr="00ED1F72" w:rsidRDefault="00153B4E" w:rsidP="00E723EB">
                            <w:pPr>
                              <w:rPr>
                                <w:rFonts w:ascii="標楷體" w:eastAsia="標楷體" w:hAnsi="標楷體"/>
                                <w:b/>
                              </w:rPr>
                            </w:pPr>
                            <w:r>
                              <w:rPr>
                                <w:rFonts w:ascii="標楷體" w:eastAsia="標楷體" w:hAnsi="標楷體" w:hint="eastAsia"/>
                                <w:b/>
                              </w:rPr>
                              <w:t>風險排序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20932" id="流程圖: 替代處理程序 43" o:spid="_x0000_s1034" type="#_x0000_t176" style="position:absolute;margin-left:160.65pt;margin-top:10.9pt;width:71.65pt;height:29.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">
                <v:textbox>
                  <w:txbxContent>
                    <w:p w:rsidR="00E723EB" w:rsidRPr="00ED1F72" w:rsidRDefault="00153B4E" w:rsidP="00E723EB">
                      <w:pPr>
                        <w:rPr>
                          <w:rFonts w:ascii="標楷體" w:eastAsia="標楷體" w:hAnsi="標楷體"/>
                          <w:b/>
                        </w:rPr>
                      </w:pPr>
                      <w:r>
                        <w:rPr>
                          <w:rFonts w:ascii="標楷體" w:eastAsia="標楷體" w:hAnsi="標楷體" w:hint="eastAsia"/>
                          <w:b/>
                        </w:rPr>
                        <w:t>風險排序</w:t>
                      </w:r>
                    </w:p>
                  </w:txbxContent>
                </v:textbox>
              </v:shape>
            </w:pict>
          </mc:Fallback>
        </mc:AlternateContent>
      </w:r>
    </w:p>
    <w:p w:rsidR="005A77D6" w:rsidRDefault="005A77D6" w:rsidP="00105C7D">
      <w:pPr>
        <w:snapToGrid w:val="0"/>
        <w:spacing w:before="60" w:after="60" w:line="240" w:lineRule="atLeast"/>
        <w:rPr>
          <w:rFonts w:eastAsia="標楷體"/>
          <w:sz w:val="20"/>
          <w:szCs w:val="20"/>
        </w:rPr>
      </w:pPr>
    </w:p>
    <w:p w:rsidR="005A77D6" w:rsidRDefault="005A77D6" w:rsidP="00105C7D">
      <w:pPr>
        <w:snapToGrid w:val="0"/>
        <w:spacing w:before="60" w:after="60" w:line="240" w:lineRule="atLeast"/>
        <w:rPr>
          <w:rFonts w:eastAsia="標楷體"/>
          <w:sz w:val="20"/>
          <w:szCs w:val="20"/>
        </w:rPr>
      </w:pPr>
      <w:r>
        <w:rPr>
          <w:rFonts w:ascii="標楷體" w:eastAsia="標楷體" w:hAnsi="標楷體" w:hint="eastAsia"/>
          <w:noProof/>
        </w:rPr>
        <mc:AlternateContent>
          <mc:Choice Requires="wps">
            <w:drawing>
              <wp:anchor distT="0" distB="0" distL="114300" distR="114300" simplePos="0" relativeHeight="251702272" behindDoc="0" locked="0" layoutInCell="1" allowOverlap="1" wp14:anchorId="06B53642" wp14:editId="70EF2950">
                <wp:simplePos x="0" y="0"/>
                <wp:positionH relativeFrom="column">
                  <wp:posOffset>2242515</wp:posOffset>
                </wp:positionH>
                <wp:positionV relativeFrom="paragraph">
                  <wp:posOffset>132080</wp:posOffset>
                </wp:positionV>
                <wp:extent cx="485775" cy="429260"/>
                <wp:effectExtent l="38100" t="0" r="28575" b="46990"/>
                <wp:wrapNone/>
                <wp:docPr id="41" name="向下箭號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2926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33594" id="向下箭號 41" o:spid="_x0000_s1026" type="#_x0000_t67" style="position:absolute;margin-left:176.6pt;margin-top:10.4pt;width:38.25pt;height:3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">
                <v:textbox style="layout-flow:vertical-ideographic"/>
              </v:shape>
            </w:pict>
          </mc:Fallback>
        </mc:AlternateContent>
      </w:r>
    </w:p>
    <w:p w:rsidR="005A77D6" w:rsidRDefault="005A77D6" w:rsidP="00105C7D">
      <w:pPr>
        <w:snapToGrid w:val="0"/>
        <w:spacing w:before="60" w:after="60" w:line="240" w:lineRule="atLeast"/>
        <w:rPr>
          <w:rFonts w:eastAsia="標楷體"/>
          <w:sz w:val="20"/>
          <w:szCs w:val="20"/>
        </w:rPr>
      </w:pPr>
    </w:p>
    <w:p w:rsidR="005A77D6" w:rsidRDefault="005A77D6" w:rsidP="00105C7D">
      <w:pPr>
        <w:snapToGrid w:val="0"/>
        <w:spacing w:before="60" w:after="60" w:line="240" w:lineRule="atLeast"/>
        <w:rPr>
          <w:rFonts w:eastAsia="標楷體"/>
          <w:sz w:val="20"/>
          <w:szCs w:val="20"/>
        </w:rPr>
      </w:pPr>
    </w:p>
    <w:p w:rsidR="005A77D6" w:rsidRDefault="005A77D6" w:rsidP="00105C7D">
      <w:pPr>
        <w:snapToGrid w:val="0"/>
        <w:spacing w:before="60" w:after="60" w:line="240" w:lineRule="atLeast"/>
        <w:rPr>
          <w:rFonts w:eastAsia="標楷體"/>
          <w:sz w:val="20"/>
          <w:szCs w:val="20"/>
        </w:rPr>
      </w:pPr>
      <w:r>
        <w:rPr>
          <w:rFonts w:eastAsia="標楷體"/>
          <w:noProof/>
        </w:rPr>
        <mc:AlternateContent>
          <mc:Choice Requires="wps">
            <w:drawing>
              <wp:anchor distT="0" distB="0" distL="114300" distR="114300" simplePos="0" relativeHeight="251722752" behindDoc="0" locked="0" layoutInCell="1" allowOverlap="1" wp14:anchorId="6125E610" wp14:editId="05F7D4EC">
                <wp:simplePos x="0" y="0"/>
                <wp:positionH relativeFrom="column">
                  <wp:posOffset>1477010</wp:posOffset>
                </wp:positionH>
                <wp:positionV relativeFrom="paragraph">
                  <wp:posOffset>2235</wp:posOffset>
                </wp:positionV>
                <wp:extent cx="1996389" cy="965607"/>
                <wp:effectExtent l="0" t="0" r="23495" b="25400"/>
                <wp:wrapNone/>
                <wp:docPr id="57" name="流程圖: 決策 57"/>
                <wp:cNvGraphicFramePr/>
                <a:graphic xmlns:a="http://schemas.openxmlformats.org/drawingml/2006/main">
                  <a:graphicData uri="http://schemas.microsoft.com/office/word/2010/wordprocessingShape">
                    <wps:wsp>
                      <wps:cNvSpPr/>
                      <wps:spPr>
                        <a:xfrm>
                          <a:off x="0" y="0"/>
                          <a:ext cx="1996389" cy="965607"/>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rsidR="00153B4E" w:rsidRDefault="00153B4E" w:rsidP="00DD4FE3">
                            <w:r>
                              <w:rPr>
                                <w:rFonts w:ascii="標楷體" w:eastAsia="標楷體" w:hAnsi="標楷體" w:hint="eastAsia"/>
                                <w:b/>
                              </w:rPr>
                              <w:t>可接受風險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5E610" id="_x0000_t110" coordsize="21600,21600" o:spt="110" path="m10800,l,10800,10800,21600,21600,10800xe">
                <v:stroke joinstyle="miter"/>
                <v:path gradientshapeok="t" o:connecttype="rect" textboxrect="5400,5400,16200,16200"/>
              </v:shapetype>
              <v:shape id="流程圖: 決策 57" o:spid="_x0000_s1035" type="#_x0000_t110" style="position:absolute;margin-left:116.3pt;margin-top:.2pt;width:157.2pt;height:76.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" fillcolor="white [3201]" strokecolor="black [3200]" strokeweight=".25pt">
                <v:textbox>
                  <w:txbxContent>
                    <w:p w:rsidR="00153B4E" w:rsidRDefault="00153B4E" w:rsidP="00DD4FE3">
                      <w:r>
                        <w:rPr>
                          <w:rFonts w:ascii="標楷體" w:eastAsia="標楷體" w:hAnsi="標楷體" w:hint="eastAsia"/>
                          <w:b/>
                        </w:rPr>
                        <w:t>可接受風險</w:t>
                      </w:r>
                    </w:p>
                  </w:txbxContent>
                </v:textbox>
              </v:shape>
            </w:pict>
          </mc:Fallback>
        </mc:AlternateContent>
      </w:r>
    </w:p>
    <w:p w:rsidR="005A77D6" w:rsidRDefault="005A77D6" w:rsidP="00105C7D">
      <w:pPr>
        <w:snapToGrid w:val="0"/>
        <w:spacing w:before="60" w:after="60" w:line="240" w:lineRule="atLeast"/>
        <w:rPr>
          <w:rFonts w:eastAsia="標楷體"/>
          <w:sz w:val="20"/>
          <w:szCs w:val="20"/>
        </w:rPr>
      </w:pPr>
    </w:p>
    <w:p w:rsidR="005A77D6" w:rsidRDefault="005A77D6" w:rsidP="00105C7D">
      <w:pPr>
        <w:snapToGrid w:val="0"/>
        <w:spacing w:before="60" w:after="60" w:line="240" w:lineRule="atLeast"/>
        <w:rPr>
          <w:rFonts w:eastAsia="標楷體"/>
          <w:sz w:val="20"/>
          <w:szCs w:val="20"/>
        </w:rPr>
      </w:pPr>
      <w:r>
        <w:rPr>
          <w:rFonts w:ascii="標楷體" w:eastAsia="標楷體" w:hAnsi="標楷體" w:hint="eastAsia"/>
          <w:noProof/>
        </w:rPr>
        <mc:AlternateContent>
          <mc:Choice Requires="wps">
            <w:drawing>
              <wp:anchor distT="0" distB="0" distL="114300" distR="114300" simplePos="0" relativeHeight="251738112" behindDoc="0" locked="0" layoutInCell="1" allowOverlap="1" wp14:anchorId="15D7A29D" wp14:editId="0C86120B">
                <wp:simplePos x="0" y="0"/>
                <wp:positionH relativeFrom="column">
                  <wp:posOffset>3481070</wp:posOffset>
                </wp:positionH>
                <wp:positionV relativeFrom="paragraph">
                  <wp:posOffset>88900</wp:posOffset>
                </wp:positionV>
                <wp:extent cx="131445" cy="0"/>
                <wp:effectExtent l="0" t="0" r="20955" b="19050"/>
                <wp:wrapNone/>
                <wp:docPr id="67" name="直線接點 67"/>
                <wp:cNvGraphicFramePr/>
                <a:graphic xmlns:a="http://schemas.openxmlformats.org/drawingml/2006/main">
                  <a:graphicData uri="http://schemas.microsoft.com/office/word/2010/wordprocessingShape">
                    <wps:wsp>
                      <wps:cNvCnPr/>
                      <wps:spPr>
                        <a:xfrm>
                          <a:off x="0" y="0"/>
                          <a:ext cx="13144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BA87F" id="直線接點 6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1pt,7pt" to="28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" strokecolor="black [3213]">
                <v:stroke dashstyle="3 1"/>
              </v:line>
            </w:pict>
          </mc:Fallback>
        </mc:AlternateContent>
      </w:r>
      <w:r>
        <w:rPr>
          <w:rFonts w:ascii="標楷體" w:eastAsia="標楷體" w:hAnsi="標楷體" w:hint="eastAsia"/>
          <w:noProof/>
        </w:rPr>
        <mc:AlternateContent>
          <mc:Choice Requires="wps">
            <w:drawing>
              <wp:anchor distT="0" distB="0" distL="114300" distR="114300" simplePos="0" relativeHeight="251732992" behindDoc="0" locked="0" layoutInCell="1" allowOverlap="1" wp14:anchorId="0E6EDB88" wp14:editId="4DE8B856">
                <wp:simplePos x="0" y="0"/>
                <wp:positionH relativeFrom="column">
                  <wp:posOffset>3766185</wp:posOffset>
                </wp:positionH>
                <wp:positionV relativeFrom="paragraph">
                  <wp:posOffset>88900</wp:posOffset>
                </wp:positionV>
                <wp:extent cx="1389380" cy="0"/>
                <wp:effectExtent l="0" t="0" r="20320" b="19050"/>
                <wp:wrapNone/>
                <wp:docPr id="63" name="直線接點 63"/>
                <wp:cNvGraphicFramePr/>
                <a:graphic xmlns:a="http://schemas.openxmlformats.org/drawingml/2006/main">
                  <a:graphicData uri="http://schemas.microsoft.com/office/word/2010/wordprocessingShape">
                    <wps:wsp>
                      <wps:cNvCnPr/>
                      <wps:spPr>
                        <a:xfrm>
                          <a:off x="0" y="0"/>
                          <a:ext cx="138938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AD3C8" id="直線接點 6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5pt,7pt" to="405.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" strokecolor="black [3213]">
                <v:stroke dashstyle="3 1"/>
              </v:line>
            </w:pict>
          </mc:Fallback>
        </mc:AlternateContent>
      </w:r>
      <w:r>
        <w:rPr>
          <w:rFonts w:eastAsia="標楷體" w:hint="eastAsia"/>
          <w:sz w:val="20"/>
          <w:szCs w:val="20"/>
        </w:rPr>
        <w:t xml:space="preserve">                                                         </w:t>
      </w:r>
      <w:r>
        <w:rPr>
          <w:rFonts w:eastAsia="標楷體" w:hint="eastAsia"/>
          <w:sz w:val="20"/>
          <w:szCs w:val="20"/>
        </w:rPr>
        <w:t>是</w:t>
      </w:r>
    </w:p>
    <w:p w:rsidR="005A77D6" w:rsidRDefault="005A77D6" w:rsidP="00105C7D">
      <w:pPr>
        <w:snapToGrid w:val="0"/>
        <w:spacing w:before="60" w:after="60" w:line="240" w:lineRule="atLeast"/>
        <w:rPr>
          <w:rFonts w:eastAsia="標楷體"/>
          <w:sz w:val="20"/>
          <w:szCs w:val="20"/>
        </w:rPr>
      </w:pPr>
    </w:p>
    <w:p w:rsidR="005A77D6" w:rsidRDefault="005A77D6" w:rsidP="00105C7D">
      <w:pPr>
        <w:snapToGrid w:val="0"/>
        <w:spacing w:before="60" w:after="60" w:line="240" w:lineRule="atLeast"/>
        <w:rPr>
          <w:rFonts w:eastAsia="標楷體"/>
          <w:sz w:val="20"/>
          <w:szCs w:val="20"/>
        </w:rPr>
      </w:pPr>
      <w:r>
        <w:rPr>
          <w:rFonts w:eastAsia="標楷體" w:hint="eastAsia"/>
          <w:sz w:val="20"/>
          <w:szCs w:val="20"/>
        </w:rPr>
        <w:t xml:space="preserve">        </w:t>
      </w:r>
    </w:p>
    <w:p w:rsidR="00105C7D" w:rsidRPr="00E723EB" w:rsidRDefault="00DD4FE3" w:rsidP="00105C7D">
      <w:pPr>
        <w:snapToGrid w:val="0"/>
        <w:spacing w:before="60" w:after="60" w:line="240" w:lineRule="atLeast"/>
        <w:rPr>
          <w:rFonts w:eastAsia="標楷體"/>
          <w:sz w:val="20"/>
          <w:szCs w:val="20"/>
        </w:rPr>
      </w:pPr>
      <w:r>
        <w:rPr>
          <w:rFonts w:ascii="標楷體" w:eastAsia="標楷體" w:hAnsi="標楷體" w:hint="eastAsia"/>
          <w:noProof/>
        </w:rPr>
        <mc:AlternateContent>
          <mc:Choice Requires="wps">
            <w:drawing>
              <wp:anchor distT="0" distB="0" distL="114300" distR="114300" simplePos="0" relativeHeight="251744256" behindDoc="0" locked="0" layoutInCell="1" allowOverlap="1" wp14:anchorId="03FD73B0" wp14:editId="2D4BD279">
                <wp:simplePos x="0" y="0"/>
                <wp:positionH relativeFrom="column">
                  <wp:posOffset>2479192</wp:posOffset>
                </wp:positionH>
                <wp:positionV relativeFrom="paragraph">
                  <wp:posOffset>178206</wp:posOffset>
                </wp:positionV>
                <wp:extent cx="1" cy="182042"/>
                <wp:effectExtent l="76200" t="0" r="57150" b="66040"/>
                <wp:wrapNone/>
                <wp:docPr id="70" name="直線單箭頭接點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1820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3ADC5" id="直線單箭頭接點 70" o:spid="_x0000_s1026" type="#_x0000_t32" style="position:absolute;margin-left:195.2pt;margin-top:14.05pt;width:0;height:14.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">
                <v:stroke endarrow="block"/>
              </v:shape>
            </w:pict>
          </mc:Fallback>
        </mc:AlternateContent>
      </w:r>
      <w:r w:rsidR="005A77D6">
        <w:rPr>
          <w:rFonts w:eastAsia="標楷體" w:hint="eastAsia"/>
          <w:sz w:val="20"/>
          <w:szCs w:val="20"/>
        </w:rPr>
        <w:t xml:space="preserve">                                      </w:t>
      </w:r>
      <w:r w:rsidR="005A77D6">
        <w:rPr>
          <w:rFonts w:eastAsia="標楷體" w:hint="eastAsia"/>
          <w:sz w:val="20"/>
          <w:szCs w:val="20"/>
        </w:rPr>
        <w:t>否</w:t>
      </w:r>
    </w:p>
    <w:p w:rsidR="00105C7D" w:rsidRPr="009B2B95" w:rsidRDefault="005A77D6" w:rsidP="00105C7D">
      <w:pPr>
        <w:tabs>
          <w:tab w:val="left" w:pos="2268"/>
        </w:tabs>
        <w:spacing w:line="360" w:lineRule="auto"/>
        <w:ind w:left="2"/>
        <w:jc w:val="center"/>
      </w:pPr>
      <w:r>
        <w:rPr>
          <w:rFonts w:ascii="標楷體" w:eastAsia="標楷體" w:hAnsi="標楷體" w:hint="eastAsia"/>
          <w:noProof/>
        </w:rPr>
        <mc:AlternateContent>
          <mc:Choice Requires="wps">
            <w:drawing>
              <wp:anchor distT="0" distB="0" distL="114300" distR="114300" simplePos="0" relativeHeight="251740160" behindDoc="0" locked="0" layoutInCell="1" allowOverlap="1" wp14:anchorId="36B0B89D" wp14:editId="34A73D12">
                <wp:simplePos x="0" y="0"/>
                <wp:positionH relativeFrom="column">
                  <wp:posOffset>1930553</wp:posOffset>
                </wp:positionH>
                <wp:positionV relativeFrom="paragraph">
                  <wp:posOffset>157886</wp:posOffset>
                </wp:positionV>
                <wp:extent cx="1185520" cy="380365"/>
                <wp:effectExtent l="0" t="0" r="15240" b="19685"/>
                <wp:wrapNone/>
                <wp:docPr id="68" name="流程圖: 替代處理程序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20" cy="380365"/>
                        </a:xfrm>
                        <a:prstGeom prst="flowChartAlternateProcess">
                          <a:avLst/>
                        </a:prstGeom>
                        <a:solidFill>
                          <a:srgbClr val="FFFFFF"/>
                        </a:solidFill>
                        <a:ln w="9525">
                          <a:solidFill>
                            <a:srgbClr val="000000"/>
                          </a:solidFill>
                          <a:miter lim="800000"/>
                          <a:headEnd/>
                          <a:tailEnd/>
                        </a:ln>
                      </wps:spPr>
                      <wps:txbx>
                        <w:txbxContent>
                          <w:p w:rsidR="005A77D6" w:rsidRPr="00ED1F72" w:rsidRDefault="00DD4FE3" w:rsidP="005A77D6">
                            <w:pPr>
                              <w:rPr>
                                <w:rFonts w:ascii="標楷體" w:eastAsia="標楷體" w:hAnsi="標楷體"/>
                                <w:b/>
                              </w:rPr>
                            </w:pPr>
                            <w:r>
                              <w:rPr>
                                <w:rFonts w:ascii="標楷體" w:eastAsia="標楷體" w:hAnsi="標楷體" w:hint="eastAsia"/>
                                <w:b/>
                              </w:rPr>
                              <w:t>決定控制措施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0B89D" id="流程圖: 替代處理程序 68" o:spid="_x0000_s1036" type="#_x0000_t176" style="position:absolute;left:0;text-align:left;margin-left:152pt;margin-top:12.45pt;width:93.35pt;height:29.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">
                <v:textbox>
                  <w:txbxContent>
                    <w:p w:rsidR="005A77D6" w:rsidRPr="00ED1F72" w:rsidRDefault="00DD4FE3" w:rsidP="005A77D6">
                      <w:pPr>
                        <w:rPr>
                          <w:rFonts w:ascii="標楷體" w:eastAsia="標楷體" w:hAnsi="標楷體"/>
                          <w:b/>
                        </w:rPr>
                      </w:pPr>
                      <w:r>
                        <w:rPr>
                          <w:rFonts w:ascii="標楷體" w:eastAsia="標楷體" w:hAnsi="標楷體" w:hint="eastAsia"/>
                          <w:b/>
                        </w:rPr>
                        <w:t>決定控制措施</w:t>
                      </w:r>
                    </w:p>
                  </w:txbxContent>
                </v:textbox>
              </v:shape>
            </w:pict>
          </mc:Fallback>
        </mc:AlternateContent>
      </w:r>
    </w:p>
    <w:p w:rsidR="00DD4FE3" w:rsidRDefault="00DD4FE3" w:rsidP="005A77D6">
      <w:pPr>
        <w:widowControl/>
        <w:rPr>
          <w:rFonts w:eastAsia="標楷體"/>
        </w:rPr>
      </w:pPr>
      <w:r>
        <w:rPr>
          <w:rFonts w:ascii="標楷體" w:eastAsia="標楷體" w:hAnsi="標楷體" w:hint="eastAsia"/>
          <w:noProof/>
        </w:rPr>
        <mc:AlternateContent>
          <mc:Choice Requires="wps">
            <w:drawing>
              <wp:anchor distT="0" distB="0" distL="114300" distR="114300" simplePos="0" relativeHeight="251742208" behindDoc="0" locked="0" layoutInCell="1" allowOverlap="1" wp14:anchorId="7240C96E" wp14:editId="3A7C7420">
                <wp:simplePos x="0" y="0"/>
                <wp:positionH relativeFrom="column">
                  <wp:posOffset>284480</wp:posOffset>
                </wp:positionH>
                <wp:positionV relativeFrom="paragraph">
                  <wp:posOffset>6350</wp:posOffset>
                </wp:positionV>
                <wp:extent cx="1645285" cy="0"/>
                <wp:effectExtent l="0" t="0" r="0" b="19050"/>
                <wp:wrapNone/>
                <wp:docPr id="69" name="直線單箭頭接點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28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BCF9C" id="直線單箭頭接點 69" o:spid="_x0000_s1026" type="#_x0000_t32" style="position:absolute;margin-left:22.4pt;margin-top:.5pt;width:129.5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">
                <v:stroke dashstyle="longDash"/>
              </v:shape>
            </w:pict>
          </mc:Fallback>
        </mc:AlternateContent>
      </w:r>
    </w:p>
    <w:p w:rsidR="00DD4FE3" w:rsidRDefault="00DD4FE3" w:rsidP="005A77D6">
      <w:pPr>
        <w:widowControl/>
        <w:rPr>
          <w:rFonts w:eastAsia="標楷體"/>
        </w:rPr>
      </w:pPr>
    </w:p>
    <w:p w:rsidR="00DD4FE3" w:rsidRDefault="00DD4FE3" w:rsidP="005A77D6">
      <w:pPr>
        <w:widowControl/>
        <w:rPr>
          <w:rFonts w:eastAsia="標楷體"/>
        </w:rPr>
      </w:pPr>
    </w:p>
    <w:p w:rsidR="00DD4FE3" w:rsidRDefault="00DD4FE3" w:rsidP="005A77D6">
      <w:pPr>
        <w:widowControl/>
        <w:rPr>
          <w:rFonts w:eastAsia="標楷體"/>
        </w:rPr>
      </w:pPr>
    </w:p>
    <w:p w:rsidR="00DD4FE3" w:rsidRDefault="00DD4FE3" w:rsidP="00DD4FE3">
      <w:pPr>
        <w:widowControl/>
        <w:jc w:val="center"/>
        <w:rPr>
          <w:rFonts w:eastAsia="標楷體"/>
        </w:rPr>
      </w:pPr>
      <w:r w:rsidRPr="009B2B95">
        <w:rPr>
          <w:rFonts w:eastAsia="標楷體" w:hint="eastAsia"/>
          <w:b/>
          <w:bCs/>
        </w:rPr>
        <w:t>圖一</w:t>
      </w:r>
      <w:r w:rsidRPr="009B2B95">
        <w:rPr>
          <w:rFonts w:eastAsia="標楷體" w:hint="eastAsia"/>
          <w:b/>
          <w:bCs/>
        </w:rPr>
        <w:t xml:space="preserve"> </w:t>
      </w:r>
      <w:r w:rsidRPr="009B2B95">
        <w:rPr>
          <w:rFonts w:eastAsia="標楷體" w:hint="eastAsia"/>
          <w:b/>
          <w:bCs/>
        </w:rPr>
        <w:t>危害鑑別及風險評估程序</w:t>
      </w:r>
    </w:p>
    <w:p w:rsidR="00105C7D" w:rsidRDefault="00634B13" w:rsidP="00105C7D">
      <w:pPr>
        <w:widowControl/>
        <w:rPr>
          <w:rFonts w:eastAsia="標楷體"/>
        </w:rPr>
      </w:pPr>
      <w:r>
        <w:rPr>
          <w:rFonts w:ascii="標楷體" w:eastAsia="標楷體" w:hAnsi="標楷體" w:hint="eastAsia"/>
          <w:noProof/>
        </w:rPr>
        <mc:AlternateContent>
          <mc:Choice Requires="wps">
            <w:drawing>
              <wp:anchor distT="0" distB="0" distL="114300" distR="114300" simplePos="0" relativeHeight="251706368" behindDoc="0" locked="0" layoutInCell="1" allowOverlap="1" wp14:anchorId="715D073A" wp14:editId="18EB3874">
                <wp:simplePos x="0" y="0"/>
                <wp:positionH relativeFrom="column">
                  <wp:posOffset>284632</wp:posOffset>
                </wp:positionH>
                <wp:positionV relativeFrom="paragraph">
                  <wp:posOffset>4172661</wp:posOffset>
                </wp:positionV>
                <wp:extent cx="1645717" cy="0"/>
                <wp:effectExtent l="0" t="0" r="12065" b="19050"/>
                <wp:wrapNone/>
                <wp:docPr id="33" name="直線單箭頭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717"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F7D68" id="直線單箭頭接點 33" o:spid="_x0000_s1026" type="#_x0000_t32" style="position:absolute;margin-left:22.4pt;margin-top:328.55pt;width:129.6pt;height: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">
                <v:stroke dashstyle="longDash"/>
              </v:shape>
            </w:pict>
          </mc:Fallback>
        </mc:AlternateContent>
      </w:r>
      <w:r>
        <w:rPr>
          <w:rFonts w:ascii="標楷體" w:eastAsia="標楷體" w:hAnsi="標楷體" w:hint="eastAsia"/>
          <w:noProof/>
        </w:rPr>
        <mc:AlternateContent>
          <mc:Choice Requires="wps">
            <w:drawing>
              <wp:anchor distT="0" distB="0" distL="114300" distR="114300" simplePos="0" relativeHeight="251692032" behindDoc="0" locked="0" layoutInCell="1" allowOverlap="1" wp14:anchorId="12E181B3" wp14:editId="70397569">
                <wp:simplePos x="0" y="0"/>
                <wp:positionH relativeFrom="column">
                  <wp:posOffset>1930705</wp:posOffset>
                </wp:positionH>
                <wp:positionV relativeFrom="paragraph">
                  <wp:posOffset>3974465</wp:posOffset>
                </wp:positionV>
                <wp:extent cx="1146175" cy="367030"/>
                <wp:effectExtent l="0" t="0" r="15875" b="13970"/>
                <wp:wrapNone/>
                <wp:docPr id="36" name="流程圖: 替代處理程序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367030"/>
                        </a:xfrm>
                        <a:prstGeom prst="flowChartAlternateProcess">
                          <a:avLst/>
                        </a:prstGeom>
                        <a:solidFill>
                          <a:srgbClr val="FFFFFF"/>
                        </a:solidFill>
                        <a:ln w="9525">
                          <a:solidFill>
                            <a:srgbClr val="000000"/>
                          </a:solidFill>
                          <a:miter lim="800000"/>
                          <a:headEnd/>
                          <a:tailEnd/>
                        </a:ln>
                      </wps:spPr>
                      <wps:txbx>
                        <w:txbxContent>
                          <w:p w:rsidR="00E723EB" w:rsidRPr="00ED1F72" w:rsidRDefault="00153B4E" w:rsidP="00E723EB">
                            <w:pPr>
                              <w:rPr>
                                <w:rFonts w:ascii="標楷體" w:eastAsia="標楷體" w:hAnsi="標楷體"/>
                                <w:b/>
                              </w:rPr>
                            </w:pPr>
                            <w:r>
                              <w:rPr>
                                <w:rFonts w:ascii="標楷體" w:eastAsia="標楷體" w:hAnsi="標楷體" w:hint="eastAsia"/>
                                <w:b/>
                              </w:rPr>
                              <w:t>決定控制實施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181B3" id="流程圖: 替代處理程序 36" o:spid="_x0000_s1037" type="#_x0000_t176" style="position:absolute;margin-left:152pt;margin-top:312.95pt;width:90.25pt;height:28.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">
                <v:textbox>
                  <w:txbxContent>
                    <w:p w:rsidR="00E723EB" w:rsidRPr="00ED1F72" w:rsidRDefault="00153B4E" w:rsidP="00E723EB">
                      <w:pPr>
                        <w:rPr>
                          <w:rFonts w:ascii="標楷體" w:eastAsia="標楷體" w:hAnsi="標楷體"/>
                          <w:b/>
                        </w:rPr>
                      </w:pPr>
                      <w:r>
                        <w:rPr>
                          <w:rFonts w:ascii="標楷體" w:eastAsia="標楷體" w:hAnsi="標楷體" w:hint="eastAsia"/>
                          <w:b/>
                        </w:rPr>
                        <w:t>決定控制實施</w:t>
                      </w:r>
                    </w:p>
                  </w:txbxContent>
                </v:textbox>
              </v:shape>
            </w:pict>
          </mc:Fallback>
        </mc:AlternateContent>
      </w:r>
      <w:r>
        <w:rPr>
          <w:rFonts w:ascii="標楷體" w:eastAsia="標楷體" w:hAnsi="標楷體" w:hint="eastAsia"/>
          <w:noProof/>
        </w:rPr>
        <mc:AlternateContent>
          <mc:Choice Requires="wps">
            <w:drawing>
              <wp:anchor distT="0" distB="0" distL="114300" distR="114300" simplePos="0" relativeHeight="251701248" behindDoc="0" locked="0" layoutInCell="1" allowOverlap="1" wp14:anchorId="675A1EA0" wp14:editId="0755C61B">
                <wp:simplePos x="0" y="0"/>
                <wp:positionH relativeFrom="column">
                  <wp:posOffset>2258695</wp:posOffset>
                </wp:positionH>
                <wp:positionV relativeFrom="paragraph">
                  <wp:posOffset>3212770</wp:posOffset>
                </wp:positionV>
                <wp:extent cx="485775" cy="746125"/>
                <wp:effectExtent l="19050" t="0" r="28575" b="34925"/>
                <wp:wrapNone/>
                <wp:docPr id="40" name="向下箭號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746125"/>
                        </a:xfrm>
                        <a:prstGeom prst="downArrow">
                          <a:avLst>
                            <a:gd name="adj1" fmla="val 50000"/>
                            <a:gd name="adj2" fmla="val 4101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B5D7" id="向下箭號 40" o:spid="_x0000_s1026" type="#_x0000_t67" style="position:absolute;margin-left:177.85pt;margin-top:252.95pt;width:38.25pt;height:5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" adj="15832">
                <v:textbox style="layout-flow:vertical-ideographic"/>
              </v:shape>
            </w:pict>
          </mc:Fallback>
        </mc:AlternateContent>
      </w:r>
      <w:r w:rsidR="00105C7D" w:rsidRPr="009B2B95">
        <w:rPr>
          <w:rFonts w:eastAsia="標楷體"/>
        </w:rPr>
        <w:br w:type="page"/>
      </w:r>
    </w:p>
    <w:p w:rsidR="00241393" w:rsidRPr="009B2B95" w:rsidRDefault="00241393" w:rsidP="0068295E">
      <w:pPr>
        <w:pStyle w:val="a3"/>
        <w:numPr>
          <w:ilvl w:val="2"/>
          <w:numId w:val="5"/>
        </w:numPr>
        <w:tabs>
          <w:tab w:val="left" w:pos="851"/>
          <w:tab w:val="left" w:pos="1560"/>
        </w:tabs>
        <w:spacing w:line="360" w:lineRule="auto"/>
        <w:ind w:leftChars="0"/>
        <w:rPr>
          <w:rFonts w:eastAsia="標楷體"/>
        </w:rPr>
      </w:pPr>
      <w:r w:rsidRPr="009B2B95">
        <w:rPr>
          <w:rFonts w:eastAsia="標楷體"/>
        </w:rPr>
        <w:lastRenderedPageBreak/>
        <w:t>安全衛生危害鑑別與風險評估包括範圍如下：</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例行性與非例行性之活動；</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所有進入</w:t>
      </w:r>
      <w:r w:rsidR="00633111" w:rsidRPr="009B2B95">
        <w:rPr>
          <w:rFonts w:eastAsia="標楷體" w:hint="eastAsia"/>
        </w:rPr>
        <w:t>校內</w:t>
      </w:r>
      <w:r w:rsidRPr="009B2B95">
        <w:rPr>
          <w:rFonts w:eastAsia="標楷體"/>
        </w:rPr>
        <w:t>人員之活動</w:t>
      </w:r>
      <w:r w:rsidRPr="009B2B95">
        <w:rPr>
          <w:rFonts w:eastAsia="標楷體"/>
        </w:rPr>
        <w:t>(</w:t>
      </w:r>
      <w:r w:rsidRPr="009B2B95">
        <w:rPr>
          <w:rFonts w:eastAsia="標楷體"/>
        </w:rPr>
        <w:t>包括承攬商與訪客</w:t>
      </w:r>
      <w:r w:rsidRPr="009B2B95">
        <w:rPr>
          <w:rFonts w:eastAsia="標楷體"/>
        </w:rPr>
        <w:t>)</w:t>
      </w:r>
      <w:r w:rsidRPr="009B2B95">
        <w:rPr>
          <w:rFonts w:eastAsia="標楷體"/>
        </w:rPr>
        <w:t>；</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人員行為、能力以及其他之人為因素；</w:t>
      </w:r>
    </w:p>
    <w:p w:rsidR="00241393" w:rsidRPr="009B2B95" w:rsidRDefault="00340F87" w:rsidP="00D93B06">
      <w:pPr>
        <w:pStyle w:val="a3"/>
        <w:numPr>
          <w:ilvl w:val="3"/>
          <w:numId w:val="5"/>
        </w:numPr>
        <w:tabs>
          <w:tab w:val="left" w:pos="1560"/>
        </w:tabs>
        <w:spacing w:line="360" w:lineRule="auto"/>
        <w:ind w:leftChars="0" w:left="1560" w:hanging="284"/>
        <w:rPr>
          <w:rFonts w:eastAsia="標楷體"/>
        </w:rPr>
      </w:pPr>
      <w:r w:rsidRPr="009B2B95">
        <w:rPr>
          <w:rFonts w:eastAsia="標楷體"/>
        </w:rPr>
        <w:t>工作場所</w:t>
      </w:r>
      <w:r w:rsidRPr="009B2B95">
        <w:rPr>
          <w:rFonts w:eastAsia="標楷體" w:hint="eastAsia"/>
        </w:rPr>
        <w:t>以</w:t>
      </w:r>
      <w:r w:rsidR="00241393" w:rsidRPr="009B2B95">
        <w:rPr>
          <w:rFonts w:eastAsia="標楷體"/>
        </w:rPr>
        <w:t>外之危害，但其有可能影響組織控制下之工作場所範圍內人員之安全衛生；</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因工作相關之活動而造成存在於工作場所周圍之危害；</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工作場所中，由</w:t>
      </w:r>
      <w:r w:rsidR="00340F87" w:rsidRPr="009B2B95">
        <w:rPr>
          <w:rFonts w:eastAsia="標楷體" w:hint="eastAsia"/>
        </w:rPr>
        <w:t>各</w:t>
      </w:r>
      <w:r w:rsidRPr="009B2B95">
        <w:rPr>
          <w:rFonts w:eastAsia="標楷體"/>
        </w:rPr>
        <w:t>單位所提供之基礎設施、設備以及物料；</w:t>
      </w:r>
    </w:p>
    <w:p w:rsidR="00241393" w:rsidRPr="009B2B95" w:rsidRDefault="00340F87"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在</w:t>
      </w:r>
      <w:r w:rsidRPr="009B2B95">
        <w:rPr>
          <w:rFonts w:eastAsia="標楷體" w:hint="eastAsia"/>
        </w:rPr>
        <w:t>校內</w:t>
      </w:r>
      <w:r w:rsidR="00241393" w:rsidRPr="009B2B95">
        <w:rPr>
          <w:rFonts w:eastAsia="標楷體"/>
        </w:rPr>
        <w:t>其活動、物料方面，所作之改變或提出之改變；</w:t>
      </w:r>
    </w:p>
    <w:p w:rsidR="00241393" w:rsidRPr="009B2B95" w:rsidRDefault="00241393" w:rsidP="00D93B06">
      <w:pPr>
        <w:pStyle w:val="a3"/>
        <w:numPr>
          <w:ilvl w:val="3"/>
          <w:numId w:val="5"/>
        </w:numPr>
        <w:tabs>
          <w:tab w:val="left" w:pos="1560"/>
        </w:tabs>
        <w:spacing w:line="360" w:lineRule="auto"/>
        <w:ind w:leftChars="0" w:left="1560" w:hanging="284"/>
        <w:rPr>
          <w:rFonts w:eastAsia="標楷體"/>
        </w:rPr>
      </w:pPr>
      <w:r w:rsidRPr="009B2B95">
        <w:rPr>
          <w:rFonts w:eastAsia="標楷體"/>
        </w:rPr>
        <w:t>安全衛生管理系統之改變，包括暫時性改變與其在操作、過程以及活動之衝擊；</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任何相關於風險評估與實施必要控制措施所適用之法律責任</w:t>
      </w:r>
    </w:p>
    <w:p w:rsidR="00241393" w:rsidRPr="009B2B95" w:rsidRDefault="00241393" w:rsidP="00D93B06">
      <w:pPr>
        <w:pStyle w:val="a3"/>
        <w:numPr>
          <w:ilvl w:val="3"/>
          <w:numId w:val="5"/>
        </w:numPr>
        <w:tabs>
          <w:tab w:val="left" w:pos="1560"/>
          <w:tab w:val="left" w:pos="1843"/>
        </w:tabs>
        <w:spacing w:line="360" w:lineRule="auto"/>
        <w:ind w:leftChars="0" w:left="1560" w:hanging="284"/>
        <w:rPr>
          <w:rFonts w:eastAsia="標楷體"/>
        </w:rPr>
      </w:pPr>
      <w:r w:rsidRPr="009B2B95">
        <w:rPr>
          <w:rFonts w:eastAsia="標楷體"/>
        </w:rPr>
        <w:t>對工作區域、過程、裝置、機械</w:t>
      </w:r>
      <w:r w:rsidRPr="009B2B95">
        <w:rPr>
          <w:rFonts w:eastAsia="標楷體"/>
        </w:rPr>
        <w:t>/</w:t>
      </w:r>
      <w:r w:rsidRPr="009B2B95">
        <w:rPr>
          <w:rFonts w:eastAsia="標楷體"/>
        </w:rPr>
        <w:t>設備、操作程序及工作組織之設計，包括這些設計對人員能力之適用</w:t>
      </w:r>
      <w:r w:rsidR="00024A32" w:rsidRPr="009B2B95">
        <w:rPr>
          <w:rFonts w:eastAsia="標楷體" w:hint="eastAsia"/>
        </w:rPr>
        <w:t>。</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rPr>
        <w:t>各單位主管應審核單位的危害鑑別的完整性，風險評估的一致性及合理性，並將資料送交</w:t>
      </w:r>
      <w:r w:rsidR="00633111" w:rsidRPr="009B2B95">
        <w:rPr>
          <w:rFonts w:eastAsia="標楷體"/>
        </w:rPr>
        <w:t>職業安全衛生人員</w:t>
      </w:r>
      <w:r w:rsidR="00633111" w:rsidRPr="009B2B95">
        <w:rPr>
          <w:rFonts w:eastAsia="標楷體"/>
        </w:rPr>
        <w:t>/</w:t>
      </w:r>
      <w:r w:rsidR="00633111" w:rsidRPr="009B2B95">
        <w:rPr>
          <w:rFonts w:eastAsia="標楷體"/>
        </w:rPr>
        <w:t>職業安全衛生管理單位</w:t>
      </w:r>
      <w:r w:rsidRPr="009B2B95">
        <w:rPr>
          <w:rFonts w:eastAsia="標楷體"/>
        </w:rPr>
        <w:t>彙整，再轉呈給</w:t>
      </w:r>
      <w:r w:rsidR="00633111" w:rsidRPr="009B2B95">
        <w:rPr>
          <w:rFonts w:eastAsia="標楷體"/>
        </w:rPr>
        <w:t>校長</w:t>
      </w:r>
      <w:r w:rsidRPr="009B2B95">
        <w:rPr>
          <w:rFonts w:eastAsia="標楷體"/>
        </w:rPr>
        <w:t>審查。</w:t>
      </w:r>
    </w:p>
    <w:p w:rsidR="00633111" w:rsidRPr="009B2B95" w:rsidRDefault="00633111" w:rsidP="0068295E">
      <w:pPr>
        <w:widowControl/>
        <w:spacing w:line="360" w:lineRule="auto"/>
        <w:rPr>
          <w:rFonts w:eastAsia="標楷體"/>
        </w:rPr>
      </w:pPr>
      <w:r w:rsidRPr="009B2B95">
        <w:rPr>
          <w:rFonts w:eastAsia="標楷體"/>
        </w:rPr>
        <w:br w:type="page"/>
      </w:r>
    </w:p>
    <w:p w:rsidR="00241393" w:rsidRPr="009B2B95" w:rsidRDefault="003749A2" w:rsidP="0068295E">
      <w:pPr>
        <w:pStyle w:val="a3"/>
        <w:numPr>
          <w:ilvl w:val="1"/>
          <w:numId w:val="5"/>
        </w:numPr>
        <w:tabs>
          <w:tab w:val="left" w:pos="851"/>
        </w:tabs>
        <w:spacing w:line="360" w:lineRule="auto"/>
        <w:ind w:leftChars="0"/>
        <w:rPr>
          <w:rFonts w:eastAsia="標楷體"/>
        </w:rPr>
      </w:pPr>
      <w:r w:rsidRPr="009B2B95">
        <w:rPr>
          <w:rFonts w:eastAsia="標楷體" w:hint="eastAsia"/>
        </w:rPr>
        <w:lastRenderedPageBreak/>
        <w:t>風險等級</w:t>
      </w:r>
      <w:r w:rsidR="00241393" w:rsidRPr="009B2B95">
        <w:rPr>
          <w:rFonts w:eastAsia="標楷體"/>
        </w:rPr>
        <w:t>判定</w:t>
      </w:r>
      <w:r w:rsidR="00D93B06">
        <w:rPr>
          <w:rFonts w:eastAsia="標楷體" w:hint="eastAsia"/>
        </w:rPr>
        <w:t xml:space="preserve"> </w:t>
      </w:r>
      <w:r w:rsidR="00D93B06" w:rsidRPr="00F95E05">
        <w:rPr>
          <w:rFonts w:eastAsia="標楷體" w:hint="eastAsia"/>
          <w:color w:val="FF0000"/>
        </w:rPr>
        <w:t>(</w:t>
      </w:r>
      <w:r w:rsidR="00D93B06" w:rsidRPr="00F95E05">
        <w:rPr>
          <w:rFonts w:eastAsia="標楷體" w:hint="eastAsia"/>
          <w:color w:val="FF0000"/>
        </w:rPr>
        <w:t>參考勞動部職業安全衛生署官網發布之指引訂定</w:t>
      </w:r>
      <w:r w:rsidR="00D93B06" w:rsidRPr="00F95E05">
        <w:rPr>
          <w:rFonts w:eastAsia="標楷體" w:hint="eastAsia"/>
          <w:color w:val="FF0000"/>
        </w:rPr>
        <w:t>)</w:t>
      </w: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5972"/>
        <w:gridCol w:w="2011"/>
      </w:tblGrid>
      <w:tr w:rsidR="009B2B95" w:rsidRPr="009B2B95" w:rsidTr="003133DA">
        <w:trPr>
          <w:trHeight w:val="345"/>
          <w:jc w:val="center"/>
        </w:trPr>
        <w:tc>
          <w:tcPr>
            <w:tcW w:w="1634"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風險等級</w:t>
            </w:r>
          </w:p>
        </w:tc>
        <w:tc>
          <w:tcPr>
            <w:tcW w:w="5972"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風險控制規劃</w:t>
            </w:r>
          </w:p>
        </w:tc>
        <w:tc>
          <w:tcPr>
            <w:tcW w:w="2011"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備註</w:t>
            </w:r>
          </w:p>
        </w:tc>
      </w:tr>
      <w:tr w:rsidR="009B2B95" w:rsidRPr="009B2B95" w:rsidTr="003133DA">
        <w:trPr>
          <w:trHeight w:val="672"/>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5</w:t>
            </w:r>
            <w:r w:rsidRPr="009B2B95">
              <w:rPr>
                <w:rFonts w:eastAsia="標楷體"/>
                <w:b/>
                <w:bCs/>
              </w:rPr>
              <w:t>－重大風險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須立即採取風險降低設施，在風險降低前不應開始或繼續作業。</w:t>
            </w:r>
          </w:p>
        </w:tc>
        <w:tc>
          <w:tcPr>
            <w:tcW w:w="2011" w:type="dxa"/>
            <w:vMerge w:val="restart"/>
            <w:shd w:val="clear" w:color="auto" w:fill="auto"/>
          </w:tcPr>
          <w:p w:rsidR="00241393" w:rsidRPr="009B2B95" w:rsidRDefault="00241393" w:rsidP="0068295E">
            <w:pPr>
              <w:snapToGrid w:val="0"/>
              <w:spacing w:after="20" w:line="360" w:lineRule="auto"/>
              <w:rPr>
                <w:rFonts w:eastAsia="標楷體"/>
                <w:bCs/>
              </w:rPr>
            </w:pPr>
            <w:r w:rsidRPr="009B2B95">
              <w:rPr>
                <w:rFonts w:eastAsia="標楷體"/>
                <w:bCs/>
              </w:rPr>
              <w:t>不可接受風險，對於重大及高度風險者須發展降低風險之控制設施，將其風險降至中度以下。</w:t>
            </w:r>
          </w:p>
        </w:tc>
      </w:tr>
      <w:tr w:rsidR="009B2B95" w:rsidRPr="009B2B95" w:rsidTr="003133DA">
        <w:trPr>
          <w:trHeight w:val="1000"/>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4</w:t>
            </w:r>
            <w:r w:rsidRPr="009B2B95">
              <w:rPr>
                <w:rFonts w:eastAsia="標楷體"/>
                <w:b/>
                <w:bCs/>
              </w:rPr>
              <w:t>－高度風險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須在一定期限內採取風險控制設施，在風險降低前不可開始作業，可能需要相當多的資源以降低風險，若現行作業具高度風險，須儘速進行風險降低設施</w:t>
            </w:r>
            <w:r w:rsidR="008C11F5" w:rsidRPr="009B2B95">
              <w:rPr>
                <w:rFonts w:eastAsia="標楷體"/>
              </w:rPr>
              <w:t>。</w:t>
            </w:r>
          </w:p>
        </w:tc>
        <w:tc>
          <w:tcPr>
            <w:tcW w:w="2011" w:type="dxa"/>
            <w:vMerge/>
            <w:shd w:val="clear" w:color="auto" w:fill="auto"/>
          </w:tcPr>
          <w:p w:rsidR="00241393" w:rsidRPr="009B2B95" w:rsidRDefault="00241393" w:rsidP="0068295E">
            <w:pPr>
              <w:snapToGrid w:val="0"/>
              <w:spacing w:after="20" w:line="360" w:lineRule="auto"/>
              <w:rPr>
                <w:rFonts w:eastAsia="標楷體"/>
                <w:bCs/>
              </w:rPr>
            </w:pPr>
          </w:p>
        </w:tc>
      </w:tr>
      <w:tr w:rsidR="009B2B95" w:rsidRPr="009B2B95" w:rsidTr="003133DA">
        <w:trPr>
          <w:trHeight w:val="2017"/>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3</w:t>
            </w:r>
            <w:r w:rsidRPr="009B2B95">
              <w:rPr>
                <w:rFonts w:eastAsia="標楷體"/>
                <w:b/>
                <w:bCs/>
              </w:rPr>
              <w:t>－中度風險</w:t>
            </w:r>
          </w:p>
        </w:tc>
        <w:tc>
          <w:tcPr>
            <w:tcW w:w="5972" w:type="dxa"/>
          </w:tcPr>
          <w:p w:rsidR="00241393" w:rsidRPr="009B2B95" w:rsidRDefault="00241393" w:rsidP="0068295E">
            <w:pPr>
              <w:snapToGrid w:val="0"/>
              <w:spacing w:after="20" w:line="360" w:lineRule="auto"/>
              <w:ind w:left="1440" w:hangingChars="600" w:hanging="1440"/>
              <w:rPr>
                <w:rFonts w:eastAsia="標楷體"/>
                <w:bCs/>
              </w:rPr>
            </w:pPr>
            <w:r w:rsidRPr="009B2B95">
              <w:rPr>
                <w:rFonts w:eastAsia="標楷體"/>
                <w:bCs/>
              </w:rPr>
              <w:t>須致力於風險的降低，例如：</w:t>
            </w:r>
          </w:p>
          <w:p w:rsidR="00241393" w:rsidRPr="009B2B95" w:rsidRDefault="00241393" w:rsidP="0068295E">
            <w:pPr>
              <w:numPr>
                <w:ilvl w:val="0"/>
                <w:numId w:val="3"/>
              </w:numPr>
              <w:tabs>
                <w:tab w:val="clear" w:pos="60"/>
              </w:tabs>
              <w:snapToGrid w:val="0"/>
              <w:spacing w:after="20" w:line="360" w:lineRule="auto"/>
              <w:ind w:left="438" w:hanging="240"/>
              <w:rPr>
                <w:rFonts w:eastAsia="標楷體"/>
                <w:bCs/>
              </w:rPr>
            </w:pPr>
            <w:r w:rsidRPr="009B2B95">
              <w:rPr>
                <w:rFonts w:eastAsia="標楷體"/>
                <w:bCs/>
              </w:rPr>
              <w:t>基於成本或財務等考量，宜逐步採取風險降低設施、以逐步降低中度風險之比例</w:t>
            </w:r>
            <w:r w:rsidR="008C11F5" w:rsidRPr="009B2B95">
              <w:rPr>
                <w:rFonts w:eastAsia="標楷體"/>
              </w:rPr>
              <w:t>。</w:t>
            </w:r>
          </w:p>
          <w:p w:rsidR="00241393" w:rsidRPr="009B2B95" w:rsidRDefault="00241393" w:rsidP="0068295E">
            <w:pPr>
              <w:numPr>
                <w:ilvl w:val="0"/>
                <w:numId w:val="3"/>
              </w:numPr>
              <w:tabs>
                <w:tab w:val="clear" w:pos="60"/>
              </w:tabs>
              <w:snapToGrid w:val="0"/>
              <w:spacing w:after="20" w:line="360" w:lineRule="auto"/>
              <w:ind w:left="438" w:hanging="240"/>
              <w:rPr>
                <w:rFonts w:eastAsia="標楷體"/>
                <w:bCs/>
              </w:rPr>
            </w:pPr>
            <w:r w:rsidRPr="009B2B95">
              <w:rPr>
                <w:rFonts w:eastAsia="標楷體"/>
                <w:bCs/>
              </w:rPr>
              <w:t>對於嚴重度為重大或非常重大之中度風險，宜進一步評估發生的可能性，作為改善控制設施的基礎</w:t>
            </w:r>
            <w:r w:rsidR="008C11F5" w:rsidRPr="009B2B95">
              <w:rPr>
                <w:rFonts w:eastAsia="標楷體"/>
              </w:rPr>
              <w:t>。</w:t>
            </w:r>
          </w:p>
        </w:tc>
        <w:tc>
          <w:tcPr>
            <w:tcW w:w="2011" w:type="dxa"/>
            <w:vMerge/>
            <w:shd w:val="clear" w:color="auto" w:fill="auto"/>
          </w:tcPr>
          <w:p w:rsidR="00241393" w:rsidRPr="009B2B95" w:rsidRDefault="00241393" w:rsidP="0068295E">
            <w:pPr>
              <w:snapToGrid w:val="0"/>
              <w:spacing w:after="20" w:line="360" w:lineRule="auto"/>
              <w:rPr>
                <w:rFonts w:eastAsia="標楷體"/>
                <w:bCs/>
              </w:rPr>
            </w:pPr>
          </w:p>
        </w:tc>
      </w:tr>
      <w:tr w:rsidR="009B2B95" w:rsidRPr="009B2B95" w:rsidTr="003133DA">
        <w:trPr>
          <w:trHeight w:val="672"/>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2</w:t>
            </w:r>
            <w:r w:rsidRPr="009B2B95">
              <w:rPr>
                <w:rFonts w:eastAsia="標楷體"/>
                <w:b/>
                <w:bCs/>
              </w:rPr>
              <w:t>－低度風險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暫時無須採取風險降低設施，但須確保現有防護設施之有效性。</w:t>
            </w:r>
          </w:p>
        </w:tc>
        <w:tc>
          <w:tcPr>
            <w:tcW w:w="2011" w:type="dxa"/>
            <w:vMerge w:val="restart"/>
          </w:tcPr>
          <w:p w:rsidR="00241393" w:rsidRPr="009B2B95" w:rsidRDefault="00241393" w:rsidP="0068295E">
            <w:pPr>
              <w:snapToGrid w:val="0"/>
              <w:spacing w:after="20" w:line="360" w:lineRule="auto"/>
              <w:rPr>
                <w:rFonts w:eastAsia="標楷體"/>
                <w:bCs/>
              </w:rPr>
            </w:pPr>
            <w:r w:rsidRPr="009B2B95">
              <w:rPr>
                <w:rFonts w:eastAsia="標楷體"/>
                <w:bCs/>
              </w:rPr>
              <w:t>可接受風險，須落實或強化現有防護設施之維修保養、監督查核及教育訓練等機制</w:t>
            </w:r>
            <w:r w:rsidR="008C11F5" w:rsidRPr="009B2B95">
              <w:rPr>
                <w:rFonts w:eastAsia="標楷體"/>
              </w:rPr>
              <w:t>。</w:t>
            </w:r>
          </w:p>
        </w:tc>
      </w:tr>
      <w:tr w:rsidR="009B2B95" w:rsidRPr="009B2B95" w:rsidTr="003133DA">
        <w:trPr>
          <w:trHeight w:val="690"/>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1</w:t>
            </w:r>
            <w:r w:rsidRPr="009B2B95">
              <w:rPr>
                <w:rFonts w:eastAsia="標楷體"/>
                <w:b/>
                <w:bCs/>
              </w:rPr>
              <w:t>－輕度風險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不須採取風險降低設施，但須確保現有防護設施之有效性。</w:t>
            </w:r>
          </w:p>
        </w:tc>
        <w:tc>
          <w:tcPr>
            <w:tcW w:w="2011" w:type="dxa"/>
            <w:vMerge/>
          </w:tcPr>
          <w:p w:rsidR="00241393" w:rsidRPr="009B2B95" w:rsidRDefault="00241393" w:rsidP="0068295E">
            <w:pPr>
              <w:snapToGrid w:val="0"/>
              <w:spacing w:after="20" w:line="360" w:lineRule="auto"/>
              <w:rPr>
                <w:rFonts w:eastAsia="標楷體"/>
                <w:bCs/>
              </w:rPr>
            </w:pPr>
          </w:p>
        </w:tc>
      </w:tr>
    </w:tbl>
    <w:p w:rsidR="003133DA" w:rsidRPr="009B2B95" w:rsidRDefault="003133DA" w:rsidP="003133DA">
      <w:pPr>
        <w:pStyle w:val="a3"/>
        <w:tabs>
          <w:tab w:val="left" w:pos="851"/>
        </w:tabs>
        <w:spacing w:line="360" w:lineRule="auto"/>
        <w:ind w:leftChars="0" w:left="1985"/>
        <w:rPr>
          <w:rFonts w:eastAsia="標楷體"/>
        </w:rPr>
      </w:pPr>
    </w:p>
    <w:p w:rsidR="00241393" w:rsidRPr="009B2B95" w:rsidRDefault="00241393" w:rsidP="0068295E">
      <w:pPr>
        <w:pStyle w:val="a3"/>
        <w:numPr>
          <w:ilvl w:val="1"/>
          <w:numId w:val="5"/>
        </w:numPr>
        <w:tabs>
          <w:tab w:val="left" w:pos="851"/>
        </w:tabs>
        <w:spacing w:line="360" w:lineRule="auto"/>
        <w:ind w:leftChars="0" w:left="1985" w:hanging="1560"/>
        <w:rPr>
          <w:rFonts w:eastAsia="標楷體"/>
        </w:rPr>
      </w:pPr>
      <w:r w:rsidRPr="009B2B95">
        <w:rPr>
          <w:rFonts w:eastAsia="標楷體"/>
          <w:b/>
        </w:rPr>
        <w:t>處理風險：</w:t>
      </w:r>
      <w:r w:rsidR="00D95704" w:rsidRPr="009B2B95">
        <w:rPr>
          <w:rFonts w:eastAsia="標楷體"/>
        </w:rPr>
        <w:t>風險控制計畫應</w:t>
      </w:r>
      <w:r w:rsidR="00D95704" w:rsidRPr="009B2B95">
        <w:rPr>
          <w:rFonts w:eastAsia="標楷體" w:hint="eastAsia"/>
        </w:rPr>
        <w:t>依</w:t>
      </w:r>
      <w:r w:rsidRPr="009B2B95">
        <w:rPr>
          <w:rFonts w:eastAsia="標楷體"/>
        </w:rPr>
        <w:t>照下列原則依序考量，並應確保在決定風險控制措施時，已考量現階段之知識水準，包括來自安全衛生主管機關、勞動檢查機構、安全衛生服務機構及其他服務機構之資訊或報告：</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消除；</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取代；</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工程控制措施；</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標示</w:t>
      </w:r>
      <w:r w:rsidRPr="009B2B95">
        <w:rPr>
          <w:rFonts w:eastAsia="標楷體"/>
        </w:rPr>
        <w:t>/</w:t>
      </w:r>
      <w:r w:rsidR="00D95704" w:rsidRPr="009B2B95">
        <w:rPr>
          <w:rFonts w:eastAsia="標楷體"/>
        </w:rPr>
        <w:t>警告</w:t>
      </w:r>
      <w:r w:rsidRPr="009B2B95">
        <w:rPr>
          <w:rFonts w:eastAsia="標楷體"/>
        </w:rPr>
        <w:t>/</w:t>
      </w:r>
      <w:r w:rsidRPr="009B2B95">
        <w:rPr>
          <w:rFonts w:eastAsia="標楷體"/>
        </w:rPr>
        <w:t>管理控制措施；</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個人防護器具。</w:t>
      </w:r>
    </w:p>
    <w:p w:rsidR="003133DA" w:rsidRPr="009B2B95" w:rsidRDefault="003133DA" w:rsidP="003133DA">
      <w:pPr>
        <w:tabs>
          <w:tab w:val="left" w:pos="2268"/>
        </w:tabs>
        <w:adjustRightInd w:val="0"/>
        <w:spacing w:line="360" w:lineRule="auto"/>
        <w:ind w:left="2268"/>
        <w:textAlignment w:val="baseline"/>
        <w:rPr>
          <w:rFonts w:eastAsia="標楷體"/>
        </w:rPr>
      </w:pPr>
    </w:p>
    <w:p w:rsidR="00241393" w:rsidRPr="009B2B95" w:rsidRDefault="00241393" w:rsidP="0068295E">
      <w:pPr>
        <w:pStyle w:val="a3"/>
        <w:numPr>
          <w:ilvl w:val="1"/>
          <w:numId w:val="5"/>
        </w:numPr>
        <w:tabs>
          <w:tab w:val="left" w:pos="851"/>
        </w:tabs>
        <w:spacing w:line="360" w:lineRule="auto"/>
        <w:ind w:leftChars="0" w:left="1985" w:hanging="1560"/>
        <w:rPr>
          <w:rFonts w:eastAsia="標楷體"/>
          <w:b/>
        </w:rPr>
      </w:pPr>
      <w:r w:rsidRPr="009B2B95">
        <w:rPr>
          <w:rFonts w:eastAsia="標楷體"/>
          <w:b/>
        </w:rPr>
        <w:lastRenderedPageBreak/>
        <w:t>監督與量測</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風險控制所建立的改善措施，單位主管應予以追蹤執行情形，並備有改善措施如期完成之佐證。若發現進度落後或未實施時，應查明原因向上級呈報，並修改方案進度。</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控制措施完成後應檢討殘餘</w:t>
      </w:r>
      <w:r w:rsidR="006F73ED" w:rsidRPr="009B2B95">
        <w:rPr>
          <w:rFonts w:eastAsia="標楷體" w:hint="eastAsia"/>
        </w:rPr>
        <w:t>風險</w:t>
      </w:r>
      <w:r w:rsidRPr="009B2B95">
        <w:rPr>
          <w:rFonts w:eastAsia="標楷體"/>
        </w:rPr>
        <w:t>是否可接受，若殘餘風險仍不可接受，應重新制訂新的方案，以降低殘餘風險至可接受等級</w:t>
      </w:r>
      <w:r w:rsidR="008C11F5" w:rsidRPr="009B2B95">
        <w:rPr>
          <w:rFonts w:eastAsia="標楷體"/>
        </w:rPr>
        <w:t>。</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風險控制所建立的改善措施之執行情形應列為日常稽核項目之一，且其稽核結果</w:t>
      </w:r>
      <w:r w:rsidR="009401D6" w:rsidRPr="009B2B95">
        <w:rPr>
          <w:rFonts w:eastAsia="標楷體" w:hint="eastAsia"/>
        </w:rPr>
        <w:t>應</w:t>
      </w:r>
      <w:r w:rsidRPr="009B2B95">
        <w:rPr>
          <w:rFonts w:eastAsia="標楷體"/>
        </w:rPr>
        <w:t>提報</w:t>
      </w:r>
      <w:r w:rsidR="00633111" w:rsidRPr="009B2B95">
        <w:rPr>
          <w:rFonts w:eastAsia="標楷體"/>
        </w:rPr>
        <w:t>校長</w:t>
      </w:r>
      <w:r w:rsidRPr="009B2B95">
        <w:rPr>
          <w:rFonts w:eastAsia="標楷體"/>
        </w:rPr>
        <w:t>審查</w:t>
      </w:r>
      <w:r w:rsidR="008C11F5" w:rsidRPr="009B2B95">
        <w:rPr>
          <w:rFonts w:eastAsia="標楷體"/>
        </w:rPr>
        <w:t>。</w:t>
      </w:r>
    </w:p>
    <w:p w:rsidR="007B5A35" w:rsidRPr="00B14369" w:rsidRDefault="00FC68EE" w:rsidP="00B14369">
      <w:pPr>
        <w:pStyle w:val="a3"/>
        <w:numPr>
          <w:ilvl w:val="0"/>
          <w:numId w:val="5"/>
        </w:numPr>
        <w:tabs>
          <w:tab w:val="left" w:pos="567"/>
        </w:tabs>
        <w:spacing w:line="360" w:lineRule="auto"/>
        <w:ind w:leftChars="0" w:left="567" w:hanging="567"/>
        <w:rPr>
          <w:rFonts w:ascii="標楷體" w:eastAsia="標楷體" w:hAnsi="標楷體"/>
          <w:b/>
          <w:color w:val="000000" w:themeColor="text1"/>
        </w:rPr>
      </w:pPr>
      <w:r>
        <w:rPr>
          <w:rFonts w:ascii="標楷體" w:eastAsia="標楷體" w:hAnsi="標楷體" w:cs="標楷體a..." w:hint="eastAsia"/>
          <w:color w:val="000000" w:themeColor="text1"/>
          <w:kern w:val="0"/>
        </w:rPr>
        <w:t>本辦法</w:t>
      </w:r>
      <w:r w:rsidR="007B5A35" w:rsidRPr="00B14369">
        <w:rPr>
          <w:rFonts w:ascii="標楷體" w:eastAsia="標楷體" w:hAnsi="標楷體" w:cs="標楷體a..." w:hint="eastAsia"/>
          <w:color w:val="000000" w:themeColor="text1"/>
          <w:kern w:val="0"/>
        </w:rPr>
        <w:t>經本校行政會議審議後，陳請校長核定後公布實施；修正時亦同</w:t>
      </w:r>
    </w:p>
    <w:p w:rsidR="00241393" w:rsidRPr="009B2B95" w:rsidRDefault="00241393" w:rsidP="00B14369">
      <w:pPr>
        <w:pStyle w:val="a3"/>
        <w:numPr>
          <w:ilvl w:val="0"/>
          <w:numId w:val="5"/>
        </w:numPr>
        <w:tabs>
          <w:tab w:val="left" w:pos="567"/>
        </w:tabs>
        <w:spacing w:line="360" w:lineRule="auto"/>
        <w:ind w:leftChars="0" w:left="284" w:hanging="284"/>
        <w:rPr>
          <w:rFonts w:eastAsia="標楷體"/>
          <w:b/>
        </w:rPr>
      </w:pPr>
      <w:r w:rsidRPr="009B2B95">
        <w:rPr>
          <w:rFonts w:eastAsia="標楷體"/>
          <w:b/>
        </w:rPr>
        <w:t>附表：</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表一「</w:t>
      </w:r>
      <w:r w:rsidRPr="009B2B95">
        <w:rPr>
          <w:rFonts w:eastAsia="標楷體"/>
        </w:rPr>
        <w:t>風險評估表</w:t>
      </w:r>
      <w:r w:rsidRPr="009B2B95">
        <w:rPr>
          <w:rFonts w:eastAsia="標楷體"/>
          <w:snapToGrid w:val="0"/>
        </w:rPr>
        <w:t>」</w:t>
      </w:r>
      <w:r w:rsidR="009C27B4">
        <w:rPr>
          <w:rFonts w:eastAsia="標楷體" w:hint="eastAsia"/>
          <w:snapToGrid w:val="0"/>
        </w:rPr>
        <w:t>(</w:t>
      </w:r>
      <w:r w:rsidR="009C27B4">
        <w:rPr>
          <w:rFonts w:eastAsia="標楷體" w:hint="eastAsia"/>
          <w:snapToGrid w:val="0"/>
        </w:rPr>
        <w:t>範例</w:t>
      </w:r>
      <w:r w:rsidR="009C27B4">
        <w:rPr>
          <w:rFonts w:eastAsia="標楷體" w:hint="eastAsia"/>
          <w:snapToGrid w:val="0"/>
        </w:rPr>
        <w:t>)</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附表</w:t>
      </w:r>
      <w:r w:rsidRPr="009B2B95">
        <w:rPr>
          <w:rFonts w:eastAsia="標楷體"/>
          <w:snapToGrid w:val="0"/>
        </w:rPr>
        <w:t>1-1</w:t>
      </w:r>
      <w:r w:rsidRPr="009B2B95">
        <w:rPr>
          <w:rFonts w:eastAsia="標楷體"/>
          <w:bCs/>
        </w:rPr>
        <w:t>嚴重度之分級基準</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附表</w:t>
      </w:r>
      <w:r w:rsidRPr="009B2B95">
        <w:rPr>
          <w:rFonts w:eastAsia="標楷體"/>
          <w:snapToGrid w:val="0"/>
        </w:rPr>
        <w:t>1-2</w:t>
      </w:r>
      <w:r w:rsidRPr="009B2B95">
        <w:rPr>
          <w:rFonts w:eastAsia="標楷體"/>
          <w:bCs/>
        </w:rPr>
        <w:t>可能性之分級基準</w:t>
      </w:r>
    </w:p>
    <w:p w:rsidR="00241393" w:rsidRPr="009B2B95" w:rsidRDefault="00241393" w:rsidP="0068295E">
      <w:pPr>
        <w:tabs>
          <w:tab w:val="left" w:pos="900"/>
        </w:tabs>
        <w:spacing w:line="360" w:lineRule="auto"/>
        <w:ind w:leftChars="295" w:left="708"/>
        <w:rPr>
          <w:rFonts w:eastAsia="標楷體"/>
          <w:bCs/>
        </w:rPr>
        <w:sectPr w:rsidR="00241393" w:rsidRPr="009B2B95" w:rsidSect="00575315">
          <w:headerReference w:type="default" r:id="rId8"/>
          <w:footerReference w:type="default" r:id="rId9"/>
          <w:pgSz w:w="11906" w:h="16838"/>
          <w:pgMar w:top="1418" w:right="1418" w:bottom="1418" w:left="1418" w:header="851" w:footer="760" w:gutter="0"/>
          <w:cols w:space="425"/>
          <w:docGrid w:type="lines" w:linePitch="360"/>
        </w:sectPr>
      </w:pPr>
      <w:r w:rsidRPr="009B2B95">
        <w:rPr>
          <w:rFonts w:eastAsia="標楷體"/>
          <w:snapToGrid w:val="0"/>
        </w:rPr>
        <w:t>附表</w:t>
      </w:r>
      <w:r w:rsidRPr="009B2B95">
        <w:rPr>
          <w:rFonts w:eastAsia="標楷體"/>
          <w:snapToGrid w:val="0"/>
        </w:rPr>
        <w:t>1-3</w:t>
      </w:r>
      <w:r w:rsidRPr="009B2B95">
        <w:rPr>
          <w:rFonts w:eastAsia="標楷體"/>
          <w:bCs/>
        </w:rPr>
        <w:t>風險等級之分級基準</w:t>
      </w:r>
    </w:p>
    <w:p w:rsidR="00241393" w:rsidRPr="009B2B95" w:rsidRDefault="00241393" w:rsidP="00024A32">
      <w:pPr>
        <w:snapToGrid w:val="0"/>
        <w:spacing w:line="360" w:lineRule="auto"/>
        <w:jc w:val="center"/>
        <w:rPr>
          <w:rFonts w:eastAsia="標楷體"/>
          <w:b/>
          <w:bCs/>
        </w:rPr>
      </w:pPr>
      <w:r w:rsidRPr="009B2B95">
        <w:rPr>
          <w:rFonts w:eastAsia="標楷體"/>
          <w:b/>
          <w:bCs/>
        </w:rPr>
        <w:lastRenderedPageBreak/>
        <w:t>表一</w:t>
      </w:r>
      <w:r w:rsidRPr="009B2B95">
        <w:rPr>
          <w:rFonts w:eastAsia="標楷體"/>
          <w:b/>
          <w:bCs/>
        </w:rPr>
        <w:t xml:space="preserve"> </w:t>
      </w:r>
      <w:r w:rsidRPr="009B2B95">
        <w:rPr>
          <w:rFonts w:eastAsia="標楷體"/>
          <w:b/>
          <w:bCs/>
        </w:rPr>
        <w:t>風險評估表</w:t>
      </w:r>
    </w:p>
    <w:bookmarkStart w:id="1" w:name="_MON_1620823004"/>
    <w:bookmarkEnd w:id="1"/>
    <w:p w:rsidR="00F5193B" w:rsidRPr="009B2B95" w:rsidRDefault="00230966" w:rsidP="00FE4619">
      <w:pPr>
        <w:ind w:leftChars="-179" w:left="-4" w:hangingChars="213" w:hanging="426"/>
        <w:jc w:val="center"/>
        <w:rPr>
          <w:rFonts w:eastAsia="標楷體"/>
          <w:sz w:val="20"/>
          <w:szCs w:val="20"/>
        </w:rPr>
      </w:pPr>
      <w:r w:rsidRPr="009B2B95">
        <w:rPr>
          <w:rFonts w:eastAsia="標楷體"/>
          <w:sz w:val="20"/>
          <w:szCs w:val="20"/>
        </w:rPr>
        <w:object w:dxaOrig="21464" w:dyaOrig="7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2pt;height:358.8pt" o:ole="">
            <v:imagedata r:id="rId10" o:title=""/>
          </v:shape>
          <o:OLEObject Type="Embed" ProgID="Excel.Sheet.12" ShapeID="_x0000_i1025" DrawAspect="Content" ObjectID="_1695105578" r:id="rId11"/>
        </w:object>
      </w:r>
    </w:p>
    <w:tbl>
      <w:tblPr>
        <w:tblpPr w:leftFromText="180" w:rightFromText="180" w:vertAnchor="text" w:horzAnchor="margin" w:tblpY="-18"/>
        <w:tblW w:w="4675" w:type="pct"/>
        <w:tblCellMar>
          <w:left w:w="28" w:type="dxa"/>
          <w:right w:w="28" w:type="dxa"/>
        </w:tblCellMar>
        <w:tblLook w:val="04A0" w:firstRow="1" w:lastRow="0" w:firstColumn="1" w:lastColumn="0" w:noHBand="0" w:noVBand="1"/>
      </w:tblPr>
      <w:tblGrid>
        <w:gridCol w:w="2002"/>
        <w:gridCol w:w="2002"/>
        <w:gridCol w:w="2002"/>
        <w:gridCol w:w="2002"/>
        <w:gridCol w:w="1591"/>
        <w:gridCol w:w="1444"/>
        <w:gridCol w:w="2060"/>
      </w:tblGrid>
      <w:tr w:rsidR="00230966" w:rsidRPr="009B2B95" w:rsidTr="00230966">
        <w:trPr>
          <w:trHeight w:val="48"/>
        </w:trPr>
        <w:tc>
          <w:tcPr>
            <w:tcW w:w="764" w:type="pct"/>
            <w:vMerge w:val="restart"/>
            <w:tcBorders>
              <w:top w:val="single" w:sz="8" w:space="0" w:color="auto"/>
              <w:left w:val="single" w:sz="4" w:space="0" w:color="auto"/>
              <w:right w:val="single" w:sz="8" w:space="0" w:color="auto"/>
            </w:tcBorders>
            <w:shd w:val="clear" w:color="auto" w:fill="auto"/>
            <w:noWrap/>
            <w:vAlign w:val="center"/>
          </w:tcPr>
          <w:p w:rsidR="00230966" w:rsidRPr="00253131" w:rsidRDefault="00230966" w:rsidP="00230966">
            <w:pPr>
              <w:jc w:val="center"/>
              <w:rPr>
                <w:rFonts w:eastAsia="標楷體"/>
                <w:b/>
                <w:kern w:val="0"/>
                <w:sz w:val="20"/>
                <w:szCs w:val="20"/>
              </w:rPr>
            </w:pPr>
            <w:r w:rsidRPr="00253131">
              <w:rPr>
                <w:rFonts w:eastAsia="標楷體" w:hint="eastAsia"/>
                <w:b/>
                <w:kern w:val="0"/>
                <w:sz w:val="20"/>
                <w:szCs w:val="20"/>
              </w:rPr>
              <w:t>科</w:t>
            </w:r>
            <w:r>
              <w:rPr>
                <w:rFonts w:eastAsia="標楷體" w:hint="eastAsia"/>
                <w:b/>
                <w:kern w:val="0"/>
                <w:sz w:val="20"/>
                <w:szCs w:val="20"/>
              </w:rPr>
              <w:t>別</w:t>
            </w:r>
          </w:p>
        </w:tc>
        <w:tc>
          <w:tcPr>
            <w:tcW w:w="764" w:type="pct"/>
            <w:vMerge w:val="restart"/>
            <w:tcBorders>
              <w:top w:val="single" w:sz="8" w:space="0" w:color="auto"/>
              <w:left w:val="nil"/>
              <w:right w:val="single" w:sz="8" w:space="0" w:color="auto"/>
            </w:tcBorders>
            <w:shd w:val="clear" w:color="000000" w:fill="FFFFFF"/>
            <w:vAlign w:val="center"/>
          </w:tcPr>
          <w:p w:rsidR="00230966" w:rsidRPr="00253131" w:rsidRDefault="00230966" w:rsidP="00230966">
            <w:pPr>
              <w:jc w:val="center"/>
              <w:rPr>
                <w:rFonts w:eastAsia="標楷體"/>
                <w:b/>
                <w:kern w:val="0"/>
                <w:sz w:val="20"/>
                <w:szCs w:val="20"/>
              </w:rPr>
            </w:pPr>
            <w:r w:rsidRPr="00253131">
              <w:rPr>
                <w:rFonts w:eastAsia="標楷體" w:hint="eastAsia"/>
                <w:b/>
                <w:kern w:val="0"/>
                <w:sz w:val="20"/>
                <w:szCs w:val="20"/>
              </w:rPr>
              <w:t>實驗</w:t>
            </w:r>
            <w:r w:rsidRPr="00253131">
              <w:rPr>
                <w:rFonts w:eastAsia="標楷體" w:hint="eastAsia"/>
                <w:b/>
                <w:kern w:val="0"/>
                <w:sz w:val="20"/>
                <w:szCs w:val="20"/>
              </w:rPr>
              <w:t>(</w:t>
            </w:r>
            <w:r w:rsidRPr="00253131">
              <w:rPr>
                <w:rFonts w:eastAsia="標楷體" w:hint="eastAsia"/>
                <w:b/>
                <w:kern w:val="0"/>
                <w:sz w:val="20"/>
                <w:szCs w:val="20"/>
              </w:rPr>
              <w:t>習</w:t>
            </w:r>
            <w:r w:rsidRPr="00253131">
              <w:rPr>
                <w:rFonts w:eastAsia="標楷體" w:hint="eastAsia"/>
                <w:b/>
                <w:kern w:val="0"/>
                <w:sz w:val="20"/>
                <w:szCs w:val="20"/>
              </w:rPr>
              <w:t>)</w:t>
            </w:r>
            <w:r w:rsidRPr="00253131">
              <w:rPr>
                <w:rFonts w:eastAsia="標楷體" w:hint="eastAsia"/>
                <w:b/>
                <w:kern w:val="0"/>
                <w:sz w:val="20"/>
                <w:szCs w:val="20"/>
              </w:rPr>
              <w:t>場所</w:t>
            </w:r>
          </w:p>
        </w:tc>
        <w:tc>
          <w:tcPr>
            <w:tcW w:w="764" w:type="pct"/>
            <w:vMerge w:val="restart"/>
            <w:tcBorders>
              <w:top w:val="single" w:sz="8" w:space="0" w:color="auto"/>
              <w:left w:val="nil"/>
              <w:right w:val="single" w:sz="8" w:space="0" w:color="auto"/>
            </w:tcBorders>
            <w:shd w:val="clear" w:color="000000" w:fill="FFFFFF"/>
            <w:vAlign w:val="center"/>
          </w:tcPr>
          <w:p w:rsidR="00230966" w:rsidRPr="00253131" w:rsidRDefault="00230966" w:rsidP="00230966">
            <w:pPr>
              <w:jc w:val="center"/>
              <w:rPr>
                <w:rFonts w:eastAsia="標楷體"/>
                <w:b/>
                <w:kern w:val="0"/>
                <w:sz w:val="20"/>
                <w:szCs w:val="20"/>
              </w:rPr>
            </w:pPr>
            <w:r w:rsidRPr="00253131">
              <w:rPr>
                <w:rFonts w:eastAsia="標楷體"/>
                <w:b/>
                <w:kern w:val="0"/>
                <w:sz w:val="20"/>
                <w:szCs w:val="20"/>
              </w:rPr>
              <w:t>評估日期</w:t>
            </w:r>
          </w:p>
        </w:tc>
        <w:tc>
          <w:tcPr>
            <w:tcW w:w="764" w:type="pct"/>
            <w:vMerge w:val="restart"/>
            <w:tcBorders>
              <w:top w:val="single" w:sz="8" w:space="0" w:color="auto"/>
              <w:left w:val="nil"/>
              <w:right w:val="single" w:sz="4" w:space="0" w:color="auto"/>
            </w:tcBorders>
            <w:shd w:val="clear" w:color="000000" w:fill="FFFFFF"/>
            <w:vAlign w:val="center"/>
          </w:tcPr>
          <w:p w:rsidR="00230966" w:rsidRPr="00253131" w:rsidRDefault="00230966" w:rsidP="00230966">
            <w:pPr>
              <w:jc w:val="center"/>
              <w:rPr>
                <w:rFonts w:eastAsia="標楷體"/>
                <w:b/>
                <w:kern w:val="0"/>
                <w:sz w:val="20"/>
                <w:szCs w:val="20"/>
              </w:rPr>
            </w:pPr>
            <w:r w:rsidRPr="00253131">
              <w:rPr>
                <w:rFonts w:eastAsia="標楷體"/>
                <w:b/>
                <w:kern w:val="0"/>
                <w:sz w:val="20"/>
                <w:szCs w:val="20"/>
              </w:rPr>
              <w:t>評估人員</w:t>
            </w:r>
          </w:p>
        </w:tc>
        <w:tc>
          <w:tcPr>
            <w:tcW w:w="1944" w:type="pct"/>
            <w:gridSpan w:val="3"/>
            <w:tcBorders>
              <w:top w:val="single" w:sz="8" w:space="0" w:color="auto"/>
              <w:left w:val="single" w:sz="4" w:space="0" w:color="auto"/>
              <w:bottom w:val="single" w:sz="4" w:space="0" w:color="auto"/>
              <w:right w:val="single" w:sz="8" w:space="0" w:color="000000"/>
            </w:tcBorders>
            <w:shd w:val="clear" w:color="auto" w:fill="auto"/>
            <w:noWrap/>
            <w:vAlign w:val="center"/>
          </w:tcPr>
          <w:p w:rsidR="00230966" w:rsidRPr="00253131" w:rsidRDefault="00230966" w:rsidP="00230966">
            <w:pPr>
              <w:widowControl/>
              <w:jc w:val="center"/>
              <w:rPr>
                <w:rFonts w:eastAsia="標楷體"/>
                <w:b/>
                <w:kern w:val="0"/>
                <w:sz w:val="20"/>
                <w:szCs w:val="20"/>
              </w:rPr>
            </w:pPr>
            <w:r w:rsidRPr="00253131">
              <w:rPr>
                <w:rFonts w:eastAsia="標楷體"/>
                <w:b/>
                <w:kern w:val="0"/>
                <w:sz w:val="20"/>
                <w:szCs w:val="20"/>
              </w:rPr>
              <w:t>審</w:t>
            </w:r>
            <w:r w:rsidRPr="00253131">
              <w:rPr>
                <w:rFonts w:eastAsia="標楷體" w:hint="eastAsia"/>
                <w:b/>
                <w:kern w:val="0"/>
                <w:sz w:val="20"/>
                <w:szCs w:val="20"/>
              </w:rPr>
              <w:t xml:space="preserve">    </w:t>
            </w:r>
            <w:r w:rsidRPr="00253131">
              <w:rPr>
                <w:rFonts w:eastAsia="標楷體"/>
                <w:b/>
                <w:kern w:val="0"/>
                <w:sz w:val="20"/>
                <w:szCs w:val="20"/>
              </w:rPr>
              <w:t>核</w:t>
            </w:r>
          </w:p>
        </w:tc>
      </w:tr>
      <w:tr w:rsidR="00230966" w:rsidRPr="009B2B95" w:rsidTr="00230966">
        <w:trPr>
          <w:trHeight w:val="48"/>
        </w:trPr>
        <w:tc>
          <w:tcPr>
            <w:tcW w:w="764" w:type="pct"/>
            <w:vMerge/>
            <w:tcBorders>
              <w:left w:val="single" w:sz="4" w:space="0" w:color="auto"/>
              <w:bottom w:val="single" w:sz="4" w:space="0" w:color="auto"/>
              <w:right w:val="single" w:sz="8" w:space="0" w:color="auto"/>
            </w:tcBorders>
            <w:shd w:val="clear" w:color="auto" w:fill="auto"/>
            <w:noWrap/>
            <w:vAlign w:val="center"/>
          </w:tcPr>
          <w:p w:rsidR="00230966" w:rsidRPr="00253131" w:rsidRDefault="00230966" w:rsidP="00230966">
            <w:pPr>
              <w:widowControl/>
              <w:jc w:val="center"/>
              <w:rPr>
                <w:rFonts w:eastAsia="標楷體"/>
                <w:b/>
                <w:kern w:val="0"/>
                <w:sz w:val="20"/>
                <w:szCs w:val="20"/>
              </w:rPr>
            </w:pPr>
          </w:p>
        </w:tc>
        <w:tc>
          <w:tcPr>
            <w:tcW w:w="764" w:type="pct"/>
            <w:vMerge/>
            <w:tcBorders>
              <w:left w:val="nil"/>
              <w:bottom w:val="single" w:sz="4" w:space="0" w:color="auto"/>
              <w:right w:val="single" w:sz="8" w:space="0" w:color="auto"/>
            </w:tcBorders>
            <w:shd w:val="clear" w:color="000000" w:fill="FFFFFF"/>
            <w:vAlign w:val="center"/>
          </w:tcPr>
          <w:p w:rsidR="00230966" w:rsidRPr="00253131" w:rsidRDefault="00230966" w:rsidP="00230966">
            <w:pPr>
              <w:widowControl/>
              <w:jc w:val="center"/>
              <w:rPr>
                <w:rFonts w:eastAsia="標楷體"/>
                <w:b/>
                <w:kern w:val="0"/>
                <w:sz w:val="20"/>
                <w:szCs w:val="20"/>
              </w:rPr>
            </w:pPr>
          </w:p>
        </w:tc>
        <w:tc>
          <w:tcPr>
            <w:tcW w:w="764" w:type="pct"/>
            <w:vMerge/>
            <w:tcBorders>
              <w:left w:val="nil"/>
              <w:bottom w:val="single" w:sz="4" w:space="0" w:color="auto"/>
              <w:right w:val="single" w:sz="8" w:space="0" w:color="auto"/>
            </w:tcBorders>
            <w:shd w:val="clear" w:color="000000" w:fill="FFFFFF"/>
            <w:vAlign w:val="center"/>
          </w:tcPr>
          <w:p w:rsidR="00230966" w:rsidRPr="00253131" w:rsidRDefault="00230966" w:rsidP="00230966">
            <w:pPr>
              <w:widowControl/>
              <w:jc w:val="center"/>
              <w:rPr>
                <w:rFonts w:eastAsia="標楷體"/>
                <w:b/>
                <w:kern w:val="0"/>
                <w:sz w:val="20"/>
                <w:szCs w:val="20"/>
              </w:rPr>
            </w:pPr>
          </w:p>
        </w:tc>
        <w:tc>
          <w:tcPr>
            <w:tcW w:w="764" w:type="pct"/>
            <w:vMerge/>
            <w:tcBorders>
              <w:left w:val="nil"/>
              <w:bottom w:val="single" w:sz="4" w:space="0" w:color="auto"/>
              <w:right w:val="single" w:sz="4" w:space="0" w:color="auto"/>
            </w:tcBorders>
            <w:shd w:val="clear" w:color="000000" w:fill="FFFFFF"/>
            <w:vAlign w:val="center"/>
          </w:tcPr>
          <w:p w:rsidR="00230966" w:rsidRPr="00253131" w:rsidRDefault="00230966" w:rsidP="00230966">
            <w:pPr>
              <w:widowControl/>
              <w:jc w:val="center"/>
              <w:rPr>
                <w:rFonts w:eastAsia="標楷體"/>
                <w:b/>
                <w:kern w:val="0"/>
                <w:sz w:val="20"/>
                <w:szCs w:val="20"/>
              </w:rPr>
            </w:pPr>
          </w:p>
        </w:tc>
        <w:tc>
          <w:tcPr>
            <w:tcW w:w="607" w:type="pct"/>
            <w:tcBorders>
              <w:top w:val="single" w:sz="8" w:space="0" w:color="auto"/>
              <w:left w:val="single" w:sz="4" w:space="0" w:color="auto"/>
              <w:bottom w:val="single" w:sz="4" w:space="0" w:color="auto"/>
              <w:right w:val="single" w:sz="8" w:space="0" w:color="000000"/>
            </w:tcBorders>
            <w:shd w:val="clear" w:color="auto" w:fill="auto"/>
            <w:noWrap/>
            <w:vAlign w:val="center"/>
          </w:tcPr>
          <w:p w:rsidR="00230966" w:rsidRPr="00253131" w:rsidRDefault="00230966" w:rsidP="00230966">
            <w:pPr>
              <w:widowControl/>
              <w:jc w:val="center"/>
              <w:rPr>
                <w:rFonts w:eastAsia="標楷體"/>
                <w:b/>
                <w:kern w:val="0"/>
                <w:sz w:val="20"/>
                <w:szCs w:val="20"/>
              </w:rPr>
            </w:pPr>
            <w:r w:rsidRPr="00253131">
              <w:rPr>
                <w:rFonts w:eastAsia="標楷體" w:hint="eastAsia"/>
                <w:b/>
                <w:kern w:val="0"/>
                <w:sz w:val="20"/>
                <w:szCs w:val="20"/>
              </w:rPr>
              <w:t>實驗</w:t>
            </w:r>
            <w:r w:rsidRPr="00253131">
              <w:rPr>
                <w:rFonts w:eastAsia="標楷體" w:hint="eastAsia"/>
                <w:b/>
                <w:kern w:val="0"/>
                <w:sz w:val="20"/>
                <w:szCs w:val="20"/>
              </w:rPr>
              <w:t>(</w:t>
            </w:r>
            <w:r w:rsidRPr="00253131">
              <w:rPr>
                <w:rFonts w:eastAsia="標楷體" w:hint="eastAsia"/>
                <w:b/>
                <w:kern w:val="0"/>
                <w:sz w:val="20"/>
                <w:szCs w:val="20"/>
              </w:rPr>
              <w:t>習</w:t>
            </w:r>
            <w:r w:rsidRPr="00253131">
              <w:rPr>
                <w:rFonts w:eastAsia="標楷體" w:hint="eastAsia"/>
                <w:b/>
                <w:kern w:val="0"/>
                <w:sz w:val="20"/>
                <w:szCs w:val="20"/>
              </w:rPr>
              <w:t>)</w:t>
            </w:r>
            <w:r w:rsidRPr="00253131">
              <w:rPr>
                <w:rFonts w:eastAsia="標楷體" w:hint="eastAsia"/>
                <w:b/>
                <w:kern w:val="0"/>
                <w:sz w:val="20"/>
                <w:szCs w:val="20"/>
              </w:rPr>
              <w:t>場所教師</w:t>
            </w:r>
          </w:p>
        </w:tc>
        <w:tc>
          <w:tcPr>
            <w:tcW w:w="551" w:type="pct"/>
            <w:tcBorders>
              <w:top w:val="single" w:sz="8" w:space="0" w:color="auto"/>
              <w:left w:val="nil"/>
              <w:bottom w:val="single" w:sz="4" w:space="0" w:color="auto"/>
              <w:right w:val="single" w:sz="8" w:space="0" w:color="000000"/>
            </w:tcBorders>
            <w:shd w:val="clear" w:color="auto" w:fill="auto"/>
            <w:noWrap/>
            <w:vAlign w:val="center"/>
          </w:tcPr>
          <w:p w:rsidR="00230966" w:rsidRPr="00253131" w:rsidRDefault="00230966" w:rsidP="00230966">
            <w:pPr>
              <w:widowControl/>
              <w:jc w:val="center"/>
              <w:rPr>
                <w:rFonts w:eastAsia="標楷體"/>
                <w:b/>
                <w:kern w:val="0"/>
                <w:sz w:val="20"/>
                <w:szCs w:val="20"/>
              </w:rPr>
            </w:pPr>
            <w:r w:rsidRPr="00253131">
              <w:rPr>
                <w:rFonts w:eastAsia="標楷體" w:hint="eastAsia"/>
                <w:b/>
                <w:kern w:val="0"/>
                <w:sz w:val="20"/>
                <w:szCs w:val="20"/>
              </w:rPr>
              <w:t>科主管</w:t>
            </w:r>
          </w:p>
        </w:tc>
        <w:tc>
          <w:tcPr>
            <w:tcW w:w="786" w:type="pct"/>
            <w:tcBorders>
              <w:top w:val="single" w:sz="8" w:space="0" w:color="auto"/>
              <w:left w:val="nil"/>
              <w:bottom w:val="single" w:sz="4" w:space="0" w:color="auto"/>
              <w:right w:val="single" w:sz="8" w:space="0" w:color="000000"/>
            </w:tcBorders>
            <w:shd w:val="clear" w:color="auto" w:fill="auto"/>
            <w:noWrap/>
            <w:vAlign w:val="center"/>
          </w:tcPr>
          <w:p w:rsidR="00230966" w:rsidRPr="009B2B95" w:rsidRDefault="00230966" w:rsidP="00230966">
            <w:pPr>
              <w:widowControl/>
              <w:jc w:val="center"/>
              <w:rPr>
                <w:rFonts w:eastAsia="標楷體"/>
                <w:b/>
                <w:kern w:val="0"/>
                <w:sz w:val="20"/>
                <w:szCs w:val="20"/>
              </w:rPr>
            </w:pPr>
            <w:r w:rsidRPr="009B2B95">
              <w:rPr>
                <w:rFonts w:eastAsia="標楷體" w:hint="eastAsia"/>
                <w:b/>
                <w:kern w:val="0"/>
                <w:sz w:val="20"/>
                <w:szCs w:val="20"/>
              </w:rPr>
              <w:t>職業安全衛生管理單位</w:t>
            </w:r>
          </w:p>
        </w:tc>
      </w:tr>
      <w:tr w:rsidR="00230966" w:rsidRPr="009B2B95" w:rsidTr="00230966">
        <w:trPr>
          <w:trHeight w:val="540"/>
        </w:trPr>
        <w:tc>
          <w:tcPr>
            <w:tcW w:w="764" w:type="pct"/>
            <w:tcBorders>
              <w:top w:val="nil"/>
              <w:left w:val="single" w:sz="4" w:space="0" w:color="auto"/>
              <w:bottom w:val="single" w:sz="8" w:space="0" w:color="auto"/>
              <w:right w:val="single" w:sz="8" w:space="0" w:color="auto"/>
            </w:tcBorders>
            <w:shd w:val="clear" w:color="auto" w:fill="auto"/>
            <w:noWrap/>
            <w:vAlign w:val="center"/>
          </w:tcPr>
          <w:p w:rsidR="00230966" w:rsidRPr="009B2B95" w:rsidRDefault="00230966" w:rsidP="00230966">
            <w:pPr>
              <w:widowControl/>
              <w:jc w:val="center"/>
              <w:rPr>
                <w:rFonts w:eastAsia="標楷體"/>
                <w:kern w:val="0"/>
                <w:sz w:val="20"/>
                <w:szCs w:val="20"/>
              </w:rPr>
            </w:pPr>
          </w:p>
        </w:tc>
        <w:tc>
          <w:tcPr>
            <w:tcW w:w="764" w:type="pct"/>
            <w:tcBorders>
              <w:top w:val="nil"/>
              <w:left w:val="nil"/>
              <w:bottom w:val="single" w:sz="8" w:space="0" w:color="auto"/>
              <w:right w:val="single" w:sz="8" w:space="0" w:color="auto"/>
            </w:tcBorders>
            <w:shd w:val="clear" w:color="000000" w:fill="FFFFFF"/>
            <w:vAlign w:val="center"/>
          </w:tcPr>
          <w:p w:rsidR="00230966" w:rsidRPr="009B2B95" w:rsidRDefault="00230966" w:rsidP="00230966">
            <w:pPr>
              <w:widowControl/>
              <w:jc w:val="center"/>
              <w:rPr>
                <w:rFonts w:eastAsia="標楷體"/>
                <w:kern w:val="0"/>
                <w:sz w:val="20"/>
                <w:szCs w:val="20"/>
              </w:rPr>
            </w:pPr>
          </w:p>
        </w:tc>
        <w:tc>
          <w:tcPr>
            <w:tcW w:w="764" w:type="pct"/>
            <w:tcBorders>
              <w:top w:val="nil"/>
              <w:left w:val="nil"/>
              <w:bottom w:val="single" w:sz="8" w:space="0" w:color="auto"/>
              <w:right w:val="single" w:sz="8" w:space="0" w:color="auto"/>
            </w:tcBorders>
            <w:shd w:val="clear" w:color="000000" w:fill="FFFFFF"/>
            <w:vAlign w:val="center"/>
          </w:tcPr>
          <w:p w:rsidR="00230966" w:rsidRPr="009B2B95" w:rsidRDefault="00230966" w:rsidP="00230966">
            <w:pPr>
              <w:widowControl/>
              <w:jc w:val="center"/>
              <w:rPr>
                <w:rFonts w:eastAsia="標楷體"/>
                <w:kern w:val="0"/>
                <w:sz w:val="20"/>
                <w:szCs w:val="20"/>
              </w:rPr>
            </w:pPr>
          </w:p>
        </w:tc>
        <w:tc>
          <w:tcPr>
            <w:tcW w:w="764" w:type="pct"/>
            <w:tcBorders>
              <w:top w:val="nil"/>
              <w:left w:val="nil"/>
              <w:bottom w:val="single" w:sz="8" w:space="0" w:color="auto"/>
              <w:right w:val="single" w:sz="4" w:space="0" w:color="auto"/>
            </w:tcBorders>
            <w:shd w:val="clear" w:color="000000" w:fill="FFFFFF"/>
            <w:vAlign w:val="center"/>
          </w:tcPr>
          <w:p w:rsidR="00230966" w:rsidRPr="009B2B95" w:rsidRDefault="00230966" w:rsidP="00230966">
            <w:pPr>
              <w:widowControl/>
              <w:jc w:val="center"/>
              <w:rPr>
                <w:rFonts w:eastAsia="標楷體"/>
                <w:kern w:val="0"/>
                <w:sz w:val="20"/>
                <w:szCs w:val="20"/>
              </w:rPr>
            </w:pPr>
          </w:p>
        </w:tc>
        <w:tc>
          <w:tcPr>
            <w:tcW w:w="607" w:type="pct"/>
            <w:tcBorders>
              <w:top w:val="single" w:sz="4" w:space="0" w:color="auto"/>
              <w:left w:val="single" w:sz="4" w:space="0" w:color="auto"/>
              <w:bottom w:val="single" w:sz="8" w:space="0" w:color="auto"/>
              <w:right w:val="single" w:sz="8" w:space="0" w:color="000000"/>
            </w:tcBorders>
            <w:shd w:val="clear" w:color="auto" w:fill="auto"/>
            <w:noWrap/>
            <w:vAlign w:val="center"/>
          </w:tcPr>
          <w:p w:rsidR="00230966" w:rsidRPr="009B2B95" w:rsidRDefault="00230966" w:rsidP="00230966">
            <w:pPr>
              <w:widowControl/>
              <w:jc w:val="center"/>
              <w:rPr>
                <w:rFonts w:eastAsia="標楷體"/>
                <w:kern w:val="0"/>
                <w:sz w:val="20"/>
                <w:szCs w:val="20"/>
              </w:rPr>
            </w:pPr>
          </w:p>
        </w:tc>
        <w:tc>
          <w:tcPr>
            <w:tcW w:w="551" w:type="pct"/>
            <w:tcBorders>
              <w:top w:val="single" w:sz="4" w:space="0" w:color="auto"/>
              <w:left w:val="nil"/>
              <w:bottom w:val="single" w:sz="8" w:space="0" w:color="auto"/>
              <w:right w:val="single" w:sz="8" w:space="0" w:color="000000"/>
            </w:tcBorders>
            <w:shd w:val="clear" w:color="auto" w:fill="auto"/>
            <w:noWrap/>
            <w:vAlign w:val="center"/>
          </w:tcPr>
          <w:p w:rsidR="00230966" w:rsidRPr="009B2B95" w:rsidRDefault="00230966" w:rsidP="00230966">
            <w:pPr>
              <w:widowControl/>
              <w:jc w:val="center"/>
              <w:rPr>
                <w:rFonts w:eastAsia="標楷體"/>
                <w:kern w:val="0"/>
                <w:sz w:val="20"/>
                <w:szCs w:val="20"/>
              </w:rPr>
            </w:pPr>
          </w:p>
        </w:tc>
        <w:tc>
          <w:tcPr>
            <w:tcW w:w="786" w:type="pct"/>
            <w:tcBorders>
              <w:top w:val="single" w:sz="4" w:space="0" w:color="auto"/>
              <w:left w:val="nil"/>
              <w:bottom w:val="single" w:sz="8" w:space="0" w:color="auto"/>
              <w:right w:val="single" w:sz="8" w:space="0" w:color="000000"/>
            </w:tcBorders>
            <w:shd w:val="clear" w:color="auto" w:fill="auto"/>
            <w:noWrap/>
            <w:vAlign w:val="center"/>
          </w:tcPr>
          <w:p w:rsidR="00230966" w:rsidRPr="009B2B95" w:rsidRDefault="00230966" w:rsidP="00230966">
            <w:pPr>
              <w:widowControl/>
              <w:jc w:val="center"/>
              <w:rPr>
                <w:rFonts w:eastAsia="標楷體"/>
                <w:kern w:val="0"/>
                <w:sz w:val="20"/>
                <w:szCs w:val="20"/>
              </w:rPr>
            </w:pPr>
          </w:p>
        </w:tc>
      </w:tr>
    </w:tbl>
    <w:p w:rsidR="006A3673" w:rsidRDefault="003133DA" w:rsidP="00612978">
      <w:pPr>
        <w:widowControl/>
        <w:jc w:val="center"/>
        <w:rPr>
          <w:rFonts w:eastAsia="標楷體"/>
          <w:sz w:val="20"/>
          <w:szCs w:val="20"/>
        </w:rPr>
      </w:pPr>
      <w:r w:rsidRPr="009B2B95">
        <w:rPr>
          <w:rFonts w:eastAsia="標楷體"/>
          <w:sz w:val="20"/>
          <w:szCs w:val="20"/>
        </w:rPr>
        <w:br w:type="page"/>
      </w:r>
      <w:r w:rsidR="00612978">
        <w:rPr>
          <w:rFonts w:eastAsia="標楷體"/>
          <w:sz w:val="20"/>
          <w:szCs w:val="20"/>
        </w:rPr>
        <w:lastRenderedPageBreak/>
        <w:t xml:space="preserve"> </w:t>
      </w:r>
    </w:p>
    <w:p w:rsidR="00F5193B" w:rsidRPr="009B2B95" w:rsidRDefault="00F5193B" w:rsidP="000E4050">
      <w:pPr>
        <w:snapToGrid w:val="0"/>
        <w:spacing w:line="360" w:lineRule="auto"/>
        <w:rPr>
          <w:rFonts w:eastAsia="標楷體"/>
          <w:b/>
          <w:bCs/>
        </w:rPr>
      </w:pPr>
      <w:r w:rsidRPr="009B2B95">
        <w:rPr>
          <w:rFonts w:eastAsia="標楷體" w:hint="eastAsia"/>
          <w:b/>
          <w:bCs/>
        </w:rPr>
        <w:t>表</w:t>
      </w:r>
      <w:r w:rsidR="00612978">
        <w:rPr>
          <w:rFonts w:eastAsia="標楷體" w:hint="eastAsia"/>
          <w:b/>
          <w:bCs/>
        </w:rPr>
        <w:t>一</w:t>
      </w:r>
      <w:r w:rsidRPr="009B2B95">
        <w:rPr>
          <w:rFonts w:eastAsia="標楷體" w:hint="eastAsia"/>
          <w:b/>
          <w:bCs/>
        </w:rPr>
        <w:t xml:space="preserve"> </w:t>
      </w:r>
      <w:r w:rsidRPr="009B2B95">
        <w:rPr>
          <w:rFonts w:eastAsia="標楷體" w:hint="eastAsia"/>
          <w:b/>
          <w:bCs/>
        </w:rPr>
        <w:t>填表說明：</w:t>
      </w:r>
    </w:p>
    <w:tbl>
      <w:tblPr>
        <w:tblW w:w="0" w:type="auto"/>
        <w:tblInd w:w="18" w:type="dxa"/>
        <w:tblCellMar>
          <w:left w:w="28" w:type="dxa"/>
          <w:right w:w="28" w:type="dxa"/>
        </w:tblCellMar>
        <w:tblLook w:val="04A0" w:firstRow="1" w:lastRow="0" w:firstColumn="1" w:lastColumn="0" w:noHBand="0" w:noVBand="1"/>
      </w:tblPr>
      <w:tblGrid>
        <w:gridCol w:w="710"/>
        <w:gridCol w:w="1789"/>
        <w:gridCol w:w="11497"/>
      </w:tblGrid>
      <w:tr w:rsidR="009B2B95" w:rsidRPr="009B2B95" w:rsidTr="00855535">
        <w:trPr>
          <w:trHeight w:val="567"/>
          <w:tblHeader/>
        </w:trPr>
        <w:tc>
          <w:tcPr>
            <w:tcW w:w="2499" w:type="dxa"/>
            <w:gridSpan w:val="2"/>
            <w:tcBorders>
              <w:top w:val="single" w:sz="4" w:space="0" w:color="auto"/>
              <w:left w:val="single" w:sz="4" w:space="0" w:color="auto"/>
              <w:bottom w:val="single" w:sz="4" w:space="0" w:color="auto"/>
              <w:right w:val="single" w:sz="4" w:space="0" w:color="auto"/>
            </w:tcBorders>
            <w:vAlign w:val="center"/>
            <w:hideMark/>
          </w:tcPr>
          <w:p w:rsidR="00F5193B" w:rsidRPr="009B2B95" w:rsidRDefault="00F5193B" w:rsidP="00F10B84">
            <w:pPr>
              <w:widowControl/>
              <w:spacing w:beforeLines="15" w:before="54" w:afterLines="15" w:after="54" w:line="360" w:lineRule="auto"/>
              <w:jc w:val="center"/>
              <w:rPr>
                <w:rFonts w:eastAsia="標楷體"/>
                <w:kern w:val="0"/>
              </w:rPr>
            </w:pPr>
            <w:r w:rsidRPr="009B2B95">
              <w:rPr>
                <w:rFonts w:eastAsia="標楷體"/>
                <w:kern w:val="0"/>
              </w:rPr>
              <w:t>欄位名稱</w:t>
            </w:r>
          </w:p>
        </w:tc>
        <w:tc>
          <w:tcPr>
            <w:tcW w:w="11497" w:type="dxa"/>
            <w:tcBorders>
              <w:top w:val="single" w:sz="8" w:space="0" w:color="000000"/>
              <w:left w:val="single" w:sz="4" w:space="0" w:color="auto"/>
              <w:bottom w:val="single" w:sz="8" w:space="0" w:color="000000"/>
              <w:right w:val="single" w:sz="8" w:space="0" w:color="000000"/>
            </w:tcBorders>
            <w:vAlign w:val="center"/>
            <w:hideMark/>
          </w:tcPr>
          <w:p w:rsidR="00F5193B" w:rsidRPr="009B2B95" w:rsidRDefault="00F5193B" w:rsidP="00F10B84">
            <w:pPr>
              <w:widowControl/>
              <w:spacing w:beforeLines="15" w:before="54" w:afterLines="15" w:after="54" w:line="360" w:lineRule="auto"/>
              <w:jc w:val="center"/>
              <w:rPr>
                <w:rFonts w:eastAsia="標楷體"/>
                <w:kern w:val="0"/>
              </w:rPr>
            </w:pPr>
            <w:r w:rsidRPr="009B2B95">
              <w:rPr>
                <w:rFonts w:eastAsia="標楷體"/>
                <w:kern w:val="0"/>
              </w:rPr>
              <w:t>填表說明</w:t>
            </w:r>
          </w:p>
        </w:tc>
      </w:tr>
      <w:tr w:rsidR="009B2B95" w:rsidRPr="009B2B95" w:rsidTr="00855535">
        <w:trPr>
          <w:trHeight w:val="567"/>
        </w:trPr>
        <w:tc>
          <w:tcPr>
            <w:tcW w:w="2499" w:type="dxa"/>
            <w:gridSpan w:val="2"/>
            <w:tcBorders>
              <w:top w:val="single" w:sz="4" w:space="0" w:color="auto"/>
              <w:left w:val="single" w:sz="8" w:space="0" w:color="auto"/>
              <w:bottom w:val="nil"/>
              <w:right w:val="single" w:sz="8" w:space="0" w:color="000000"/>
            </w:tcBorders>
            <w:shd w:val="clear" w:color="auto" w:fill="FFFF66"/>
            <w:hideMark/>
          </w:tcPr>
          <w:p w:rsidR="00F5193B" w:rsidRPr="009B2B95" w:rsidRDefault="00F5193B" w:rsidP="00F10B84">
            <w:pPr>
              <w:widowControl/>
              <w:spacing w:beforeLines="15" w:before="54" w:afterLines="15" w:after="54" w:line="360" w:lineRule="auto"/>
              <w:jc w:val="both"/>
              <w:rPr>
                <w:rFonts w:eastAsia="標楷體"/>
                <w:b/>
                <w:kern w:val="0"/>
              </w:rPr>
            </w:pPr>
            <w:r w:rsidRPr="009B2B95">
              <w:rPr>
                <w:rFonts w:eastAsia="標楷體"/>
                <w:b/>
                <w:kern w:val="0"/>
              </w:rPr>
              <w:t>1.</w:t>
            </w:r>
            <w:r w:rsidRPr="009B2B95">
              <w:rPr>
                <w:rFonts w:eastAsia="標楷體"/>
                <w:b/>
              </w:rPr>
              <w:t>作業</w:t>
            </w:r>
            <w:r w:rsidRPr="009B2B95">
              <w:rPr>
                <w:rFonts w:eastAsia="標楷體"/>
                <w:b/>
              </w:rPr>
              <w:t>/</w:t>
            </w:r>
            <w:r w:rsidRPr="009B2B95">
              <w:rPr>
                <w:rFonts w:eastAsia="標楷體"/>
                <w:b/>
              </w:rPr>
              <w:t>流程</w:t>
            </w:r>
            <w:r w:rsidRPr="009B2B95">
              <w:rPr>
                <w:rFonts w:eastAsia="標楷體"/>
                <w:b/>
                <w:kern w:val="0"/>
                <w:lang w:bidi="hi-IN"/>
              </w:rPr>
              <w:t>名稱</w:t>
            </w:r>
          </w:p>
        </w:tc>
        <w:tc>
          <w:tcPr>
            <w:tcW w:w="11497" w:type="dxa"/>
            <w:tcBorders>
              <w:top w:val="single" w:sz="8" w:space="0" w:color="000000"/>
              <w:left w:val="nil"/>
              <w:bottom w:val="nil"/>
              <w:right w:val="single" w:sz="8" w:space="0" w:color="000000"/>
            </w:tcBorders>
            <w:hideMark/>
          </w:tcPr>
          <w:p w:rsidR="00F5193B" w:rsidRPr="009B2B95" w:rsidRDefault="00F5193B" w:rsidP="00F10B84">
            <w:pPr>
              <w:widowControl/>
              <w:spacing w:beforeLines="15" w:before="54" w:afterLines="15" w:after="54" w:line="360" w:lineRule="auto"/>
              <w:jc w:val="both"/>
              <w:rPr>
                <w:rFonts w:eastAsia="標楷體"/>
                <w:kern w:val="0"/>
              </w:rPr>
            </w:pPr>
            <w:r w:rsidRPr="009B2B95">
              <w:rPr>
                <w:rFonts w:eastAsia="標楷體"/>
                <w:kern w:val="0"/>
              </w:rPr>
              <w:t>範圍須涵蓋所有可能出現於</w:t>
            </w:r>
            <w:r w:rsidR="00FB6B0A" w:rsidRPr="009B2B95">
              <w:rPr>
                <w:rFonts w:eastAsia="標楷體" w:hint="eastAsia"/>
                <w:kern w:val="0"/>
              </w:rPr>
              <w:t>校內工作</w:t>
            </w:r>
            <w:r w:rsidRPr="009B2B95">
              <w:rPr>
                <w:rFonts w:eastAsia="標楷體"/>
                <w:kern w:val="0"/>
              </w:rPr>
              <w:t>者</w:t>
            </w:r>
            <w:r w:rsidR="00FB6B0A" w:rsidRPr="009B2B95">
              <w:rPr>
                <w:rFonts w:eastAsia="標楷體" w:hint="eastAsia"/>
                <w:kern w:val="0"/>
              </w:rPr>
              <w:t>及利害相關者</w:t>
            </w:r>
            <w:r w:rsidRPr="009B2B95">
              <w:rPr>
                <w:rFonts w:eastAsia="標楷體"/>
                <w:kern w:val="0"/>
              </w:rPr>
              <w:t>之相關</w:t>
            </w:r>
            <w:r w:rsidRPr="009B2B95">
              <w:rPr>
                <w:rFonts w:eastAsia="標楷體" w:hint="eastAsia"/>
                <w:kern w:val="0"/>
              </w:rPr>
              <w:t>作業</w:t>
            </w:r>
            <w:r w:rsidRPr="009B2B95">
              <w:rPr>
                <w:rFonts w:eastAsia="標楷體"/>
                <w:kern w:val="0"/>
              </w:rPr>
              <w:t>，包含例行性及非例行性之作業，例如日常之課程或相關作業、設備維修保養作業、施工架之搭設及拆除作業、緊急或異常處理作業、利害相關者接待或參觀作業等。</w:t>
            </w:r>
          </w:p>
        </w:tc>
      </w:tr>
      <w:tr w:rsidR="009B2B95" w:rsidRPr="009B2B95" w:rsidTr="00F10B84">
        <w:trPr>
          <w:trHeight w:val="567"/>
        </w:trPr>
        <w:tc>
          <w:tcPr>
            <w:tcW w:w="710" w:type="dxa"/>
            <w:vMerge w:val="restart"/>
            <w:tcBorders>
              <w:top w:val="single" w:sz="4" w:space="0" w:color="auto"/>
              <w:left w:val="single" w:sz="4" w:space="0" w:color="auto"/>
              <w:right w:val="single" w:sz="4" w:space="0" w:color="auto"/>
            </w:tcBorders>
            <w:shd w:val="clear" w:color="auto" w:fill="DBE5F1"/>
            <w:textDirection w:val="tbRlV"/>
            <w:vAlign w:val="center"/>
          </w:tcPr>
          <w:p w:rsidR="009F56A0" w:rsidRPr="009B2B95" w:rsidRDefault="009F56A0" w:rsidP="00F10B84">
            <w:pPr>
              <w:spacing w:beforeLines="15" w:before="54" w:afterLines="15" w:after="54" w:line="360" w:lineRule="auto"/>
              <w:ind w:left="113" w:right="113"/>
              <w:jc w:val="both"/>
              <w:rPr>
                <w:rFonts w:eastAsia="標楷體"/>
                <w:b/>
                <w:kern w:val="0"/>
              </w:rPr>
            </w:pPr>
            <w:r w:rsidRPr="009B2B95">
              <w:rPr>
                <w:rFonts w:eastAsia="標楷體"/>
                <w:b/>
                <w:kern w:val="0"/>
                <w:eastAsianLayout w:id="-109438976" w:vert="1" w:vertCompress="1"/>
              </w:rPr>
              <w:t>2.</w:t>
            </w:r>
            <w:r w:rsidRPr="009B2B95">
              <w:rPr>
                <w:rFonts w:eastAsia="標楷體"/>
                <w:b/>
                <w:kern w:val="0"/>
              </w:rPr>
              <w:t>危害辨識及後果</w:t>
            </w: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作業週期</w:t>
            </w:r>
          </w:p>
        </w:tc>
        <w:tc>
          <w:tcPr>
            <w:tcW w:w="11497" w:type="dxa"/>
            <w:tcBorders>
              <w:top w:val="single" w:sz="4" w:space="0" w:color="auto"/>
              <w:left w:val="nil"/>
              <w:bottom w:val="single" w:sz="4" w:space="0" w:color="auto"/>
              <w:right w:val="single" w:sz="4" w:space="0" w:color="auto"/>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係指該作業之執行頻率或週期，例如連續式作業、每日一次、每週一次、每月五次、一年一次等。</w:t>
            </w:r>
          </w:p>
        </w:tc>
      </w:tr>
      <w:tr w:rsidR="009B2B95" w:rsidRPr="009B2B95" w:rsidTr="00F10B84">
        <w:trPr>
          <w:trHeight w:val="567"/>
        </w:trPr>
        <w:tc>
          <w:tcPr>
            <w:tcW w:w="710" w:type="dxa"/>
            <w:vMerge/>
            <w:tcBorders>
              <w:left w:val="single" w:sz="4" w:space="0" w:color="auto"/>
              <w:right w:val="single" w:sz="4" w:space="0" w:color="auto"/>
            </w:tcBorders>
            <w:shd w:val="clear" w:color="auto" w:fill="DBE5F1"/>
            <w:textDirection w:val="tbRlV"/>
            <w:vAlign w:val="center"/>
          </w:tcPr>
          <w:p w:rsidR="009F56A0" w:rsidRPr="009B2B95" w:rsidRDefault="009F56A0" w:rsidP="00F10B84">
            <w:pPr>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作業環境</w:t>
            </w:r>
          </w:p>
        </w:tc>
        <w:tc>
          <w:tcPr>
            <w:tcW w:w="11497" w:type="dxa"/>
            <w:tcBorders>
              <w:top w:val="single" w:sz="4" w:space="0" w:color="auto"/>
              <w:left w:val="nil"/>
              <w:bottom w:val="single" w:sz="4" w:space="0" w:color="auto"/>
              <w:right w:val="single" w:sz="4" w:space="0" w:color="auto"/>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係指執行該作業之場所及其環境狀況，如辦公室、潔淨室、生產區、噪音、粉塵、高</w:t>
            </w:r>
            <w:r w:rsidRPr="009B2B95">
              <w:rPr>
                <w:rFonts w:eastAsia="標楷體"/>
                <w:kern w:val="0"/>
              </w:rPr>
              <w:t>/</w:t>
            </w:r>
            <w:r w:rsidRPr="009B2B95">
              <w:rPr>
                <w:rFonts w:eastAsia="標楷體" w:hint="eastAsia"/>
                <w:kern w:val="0"/>
              </w:rPr>
              <w:t>低溫、擁擠、異常氣壓、照明不足、高架、局限空間、潮濕、空間擁擠</w:t>
            </w:r>
            <w:r w:rsidRPr="009B2B95">
              <w:rPr>
                <w:rFonts w:eastAsia="標楷體"/>
                <w:kern w:val="0"/>
              </w:rPr>
              <w:t>/</w:t>
            </w:r>
            <w:r w:rsidRPr="009B2B95">
              <w:rPr>
                <w:rFonts w:eastAsia="標楷體" w:hint="eastAsia"/>
                <w:kern w:val="0"/>
              </w:rPr>
              <w:t>不足、坑道、道路等。</w:t>
            </w:r>
          </w:p>
        </w:tc>
      </w:tr>
      <w:tr w:rsidR="009B2B95" w:rsidRPr="009B2B95" w:rsidTr="00F10B84">
        <w:trPr>
          <w:trHeight w:val="567"/>
        </w:trPr>
        <w:tc>
          <w:tcPr>
            <w:tcW w:w="710" w:type="dxa"/>
            <w:vMerge/>
            <w:tcBorders>
              <w:left w:val="single" w:sz="4" w:space="0" w:color="auto"/>
              <w:right w:val="single" w:sz="4" w:space="0" w:color="auto"/>
            </w:tcBorders>
            <w:shd w:val="clear" w:color="auto" w:fill="DBE5F1"/>
            <w:textDirection w:val="tbRlV"/>
            <w:vAlign w:val="center"/>
            <w:hideMark/>
          </w:tcPr>
          <w:p w:rsidR="009F56A0" w:rsidRPr="009B2B95" w:rsidRDefault="009F56A0" w:rsidP="00F10B84">
            <w:pPr>
              <w:widowControl/>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機械</w:t>
            </w:r>
            <w:r w:rsidRPr="009B2B95">
              <w:rPr>
                <w:rFonts w:eastAsia="標楷體" w:hint="eastAsia"/>
                <w:b/>
                <w:kern w:val="0"/>
              </w:rPr>
              <w:t>/</w:t>
            </w:r>
            <w:r w:rsidRPr="009B2B95">
              <w:rPr>
                <w:rFonts w:eastAsia="標楷體" w:hint="eastAsia"/>
                <w:b/>
                <w:kern w:val="0"/>
              </w:rPr>
              <w:t>設備</w:t>
            </w:r>
            <w:r w:rsidRPr="009B2B95">
              <w:rPr>
                <w:rFonts w:eastAsia="標楷體" w:hint="eastAsia"/>
                <w:b/>
                <w:kern w:val="0"/>
              </w:rPr>
              <w:t>/</w:t>
            </w:r>
            <w:r w:rsidRPr="009B2B95">
              <w:rPr>
                <w:rFonts w:eastAsia="標楷體" w:hint="eastAsia"/>
                <w:b/>
                <w:kern w:val="0"/>
              </w:rPr>
              <w:t>工具</w:t>
            </w:r>
          </w:p>
        </w:tc>
        <w:tc>
          <w:tcPr>
            <w:tcW w:w="11497" w:type="dxa"/>
            <w:tcBorders>
              <w:top w:val="single" w:sz="4" w:space="0" w:color="auto"/>
              <w:left w:val="nil"/>
              <w:bottom w:val="single" w:sz="4" w:space="0" w:color="auto"/>
              <w:right w:val="single" w:sz="4" w:space="0" w:color="auto"/>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如辦公用文具、電腦、電動手工具、手工具、起重機、堆高機、衝床、化學設備、高壓設備</w:t>
            </w:r>
            <w:r w:rsidRPr="009B2B95">
              <w:rPr>
                <w:rFonts w:eastAsia="標楷體"/>
                <w:kern w:val="0"/>
              </w:rPr>
              <w:t>/</w:t>
            </w:r>
            <w:r w:rsidRPr="009B2B95">
              <w:rPr>
                <w:rFonts w:eastAsia="標楷體" w:hint="eastAsia"/>
                <w:kern w:val="0"/>
              </w:rPr>
              <w:t>容器、鍋爐等。</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tcPr>
          <w:p w:rsidR="009F56A0" w:rsidRPr="009B2B95" w:rsidRDefault="009F56A0" w:rsidP="00F5193B">
            <w:pPr>
              <w:widowControl/>
              <w:spacing w:line="360" w:lineRule="auto"/>
              <w:rPr>
                <w:rFonts w:eastAsia="標楷體"/>
                <w:b/>
                <w:kern w:val="0"/>
              </w:rPr>
            </w:pPr>
          </w:p>
        </w:tc>
        <w:tc>
          <w:tcPr>
            <w:tcW w:w="1789" w:type="dxa"/>
            <w:tcBorders>
              <w:top w:val="nil"/>
              <w:left w:val="single" w:sz="4" w:space="0" w:color="auto"/>
              <w:bottom w:val="single" w:sz="8" w:space="0" w:color="000000"/>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化學物質</w:t>
            </w:r>
          </w:p>
        </w:tc>
        <w:tc>
          <w:tcPr>
            <w:tcW w:w="11497" w:type="dxa"/>
            <w:tcBorders>
              <w:top w:val="nil"/>
              <w:left w:val="nil"/>
              <w:bottom w:val="single" w:sz="8" w:space="0" w:color="auto"/>
              <w:right w:val="single" w:sz="8" w:space="0" w:color="000000"/>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執行該工作時，所需使用或可能接觸到之化學品，逐一列出化學品之學名</w:t>
            </w:r>
            <w:r w:rsidRPr="009B2B95">
              <w:rPr>
                <w:rFonts w:eastAsia="標楷體"/>
                <w:kern w:val="0"/>
              </w:rPr>
              <w:t>/</w:t>
            </w:r>
            <w:r w:rsidRPr="009B2B95">
              <w:rPr>
                <w:rFonts w:eastAsia="標楷體" w:hint="eastAsia"/>
                <w:kern w:val="0"/>
              </w:rPr>
              <w:t>商品名（如：乙醚、乙醇、丙酮、甲苯、顯影液等）。若所使用之化學物質種類甚多，可依其危害特性予以分類，例如參考</w:t>
            </w:r>
            <w:r w:rsidRPr="009B2B95">
              <w:rPr>
                <w:rFonts w:eastAsia="標楷體"/>
                <w:kern w:val="0"/>
              </w:rPr>
              <w:t>GHS</w:t>
            </w:r>
            <w:r w:rsidRPr="009B2B95">
              <w:rPr>
                <w:rFonts w:eastAsia="標楷體" w:hint="eastAsia"/>
                <w:kern w:val="0"/>
              </w:rPr>
              <w:t>之分類。</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tcPr>
          <w:p w:rsidR="009F56A0" w:rsidRPr="009B2B95" w:rsidRDefault="009F56A0" w:rsidP="00F5193B">
            <w:pPr>
              <w:widowControl/>
              <w:spacing w:line="360" w:lineRule="auto"/>
              <w:rPr>
                <w:rFonts w:eastAsia="標楷體"/>
                <w:b/>
                <w:kern w:val="0"/>
              </w:rPr>
            </w:pPr>
          </w:p>
        </w:tc>
        <w:tc>
          <w:tcPr>
            <w:tcW w:w="1789" w:type="dxa"/>
            <w:tcBorders>
              <w:top w:val="nil"/>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作業資格</w:t>
            </w:r>
          </w:p>
        </w:tc>
        <w:tc>
          <w:tcPr>
            <w:tcW w:w="11497" w:type="dxa"/>
            <w:tcBorders>
              <w:top w:val="nil"/>
              <w:left w:val="nil"/>
              <w:bottom w:val="single" w:sz="4" w:space="0" w:color="auto"/>
              <w:right w:val="single" w:sz="8" w:space="0" w:color="000000"/>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包括安全衛生法規之訓練或證照、</w:t>
            </w:r>
            <w:r w:rsidR="00077465" w:rsidRPr="009B2B95">
              <w:rPr>
                <w:rFonts w:eastAsia="標楷體" w:hint="eastAsia"/>
                <w:kern w:val="0"/>
              </w:rPr>
              <w:t>學校</w:t>
            </w:r>
            <w:r w:rsidRPr="009B2B95">
              <w:rPr>
                <w:rFonts w:eastAsia="標楷體" w:hint="eastAsia"/>
                <w:kern w:val="0"/>
              </w:rPr>
              <w:t>內部之要求等，例如荷重</w:t>
            </w:r>
            <w:r w:rsidRPr="009B2B95">
              <w:rPr>
                <w:rFonts w:eastAsia="標楷體"/>
                <w:kern w:val="0"/>
              </w:rPr>
              <w:t>1</w:t>
            </w:r>
            <w:r w:rsidRPr="009B2B95">
              <w:rPr>
                <w:rFonts w:eastAsia="標楷體" w:hint="eastAsia"/>
                <w:kern w:val="0"/>
              </w:rPr>
              <w:t>公噸以上動力堆高機操作人員應接受相關特殊作業安衛教育訓練取得操作證照。</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hideMark/>
          </w:tcPr>
          <w:p w:rsidR="00FE48C1" w:rsidRPr="009B2B95" w:rsidRDefault="00FE48C1" w:rsidP="00F5193B">
            <w:pPr>
              <w:widowControl/>
              <w:spacing w:line="360" w:lineRule="auto"/>
              <w:rPr>
                <w:rFonts w:eastAsia="標楷體"/>
                <w:b/>
                <w:kern w:val="0"/>
              </w:rPr>
            </w:pPr>
          </w:p>
        </w:tc>
        <w:tc>
          <w:tcPr>
            <w:tcW w:w="1789" w:type="dxa"/>
            <w:tcBorders>
              <w:top w:val="single" w:sz="4" w:space="0" w:color="auto"/>
              <w:left w:val="single" w:sz="4" w:space="0" w:color="auto"/>
              <w:bottom w:val="single" w:sz="8" w:space="0" w:color="000000"/>
              <w:right w:val="single" w:sz="8" w:space="0" w:color="auto"/>
            </w:tcBorders>
            <w:shd w:val="clear" w:color="auto" w:fill="D6E3BC"/>
            <w:hideMark/>
          </w:tcPr>
          <w:p w:rsidR="00FE48C1" w:rsidRPr="009B2B95" w:rsidRDefault="00FE48C1" w:rsidP="00F10B84">
            <w:pPr>
              <w:widowControl/>
              <w:spacing w:beforeLines="15" w:before="54" w:afterLines="15" w:after="54" w:line="360" w:lineRule="auto"/>
              <w:jc w:val="both"/>
              <w:rPr>
                <w:rFonts w:eastAsia="標楷體"/>
                <w:b/>
                <w:kern w:val="0"/>
              </w:rPr>
            </w:pPr>
            <w:r w:rsidRPr="009B2B95">
              <w:rPr>
                <w:rFonts w:eastAsia="標楷體"/>
                <w:b/>
                <w:kern w:val="0"/>
              </w:rPr>
              <w:t>危害類型：</w:t>
            </w:r>
          </w:p>
        </w:tc>
        <w:tc>
          <w:tcPr>
            <w:tcW w:w="11497" w:type="dxa"/>
            <w:tcBorders>
              <w:top w:val="single" w:sz="4" w:space="0" w:color="auto"/>
              <w:left w:val="nil"/>
              <w:right w:val="single" w:sz="8" w:space="0" w:color="000000"/>
            </w:tcBorders>
            <w:hideMark/>
          </w:tcPr>
          <w:p w:rsidR="00FE48C1" w:rsidRPr="009B2B95" w:rsidRDefault="00FE48C1" w:rsidP="00F10B84">
            <w:pPr>
              <w:widowControl/>
              <w:spacing w:beforeLines="15" w:before="54" w:afterLines="15" w:after="54" w:line="360" w:lineRule="auto"/>
              <w:jc w:val="both"/>
              <w:rPr>
                <w:rFonts w:eastAsia="標楷體"/>
                <w:kern w:val="0"/>
              </w:rPr>
            </w:pPr>
            <w:r w:rsidRPr="009B2B95">
              <w:rPr>
                <w:rFonts w:eastAsia="標楷體"/>
                <w:kern w:val="0"/>
              </w:rPr>
              <w:t>依作業步驟、流程或階段逐步辨識出潛在之危害及其類型，並分行填入。</w:t>
            </w:r>
          </w:p>
          <w:p w:rsidR="00FE48C1" w:rsidRPr="009B2B95" w:rsidRDefault="00FE48C1" w:rsidP="00F10B84">
            <w:pPr>
              <w:widowControl/>
              <w:spacing w:beforeLines="15" w:before="54" w:afterLines="15" w:after="54" w:line="360" w:lineRule="auto"/>
              <w:jc w:val="both"/>
              <w:rPr>
                <w:rFonts w:eastAsia="標楷體"/>
                <w:kern w:val="0"/>
              </w:rPr>
            </w:pPr>
            <w:r w:rsidRPr="009B2B95">
              <w:rPr>
                <w:rFonts w:eastAsia="標楷體"/>
                <w:kern w:val="0"/>
              </w:rPr>
              <w:t>針對每一項作業必須要考量各作業階段（例如正常操作、緊急開</w:t>
            </w:r>
            <w:r w:rsidRPr="009B2B95">
              <w:rPr>
                <w:rFonts w:eastAsia="標楷體"/>
                <w:kern w:val="0"/>
              </w:rPr>
              <w:t>/</w:t>
            </w:r>
            <w:r w:rsidRPr="009B2B95">
              <w:rPr>
                <w:rFonts w:eastAsia="標楷體"/>
                <w:kern w:val="0"/>
              </w:rPr>
              <w:t>停機、正常開</w:t>
            </w:r>
            <w:r w:rsidRPr="009B2B95">
              <w:rPr>
                <w:rFonts w:eastAsia="標楷體"/>
                <w:kern w:val="0"/>
              </w:rPr>
              <w:t>/</w:t>
            </w:r>
            <w:r w:rsidRPr="009B2B95">
              <w:rPr>
                <w:rFonts w:eastAsia="標楷體"/>
                <w:kern w:val="0"/>
              </w:rPr>
              <w:t>停機、緊急操作等）可能產生</w:t>
            </w:r>
            <w:r w:rsidRPr="009B2B95">
              <w:rPr>
                <w:rFonts w:eastAsia="標楷體"/>
                <w:kern w:val="0"/>
              </w:rPr>
              <w:lastRenderedPageBreak/>
              <w:t>之危害。危害類型之分類如下，而其來源可從人為、環境、設備、物料等方面來思考：</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墜落</w:t>
            </w:r>
            <w:r w:rsidRPr="009B2B95">
              <w:rPr>
                <w:rFonts w:eastAsia="標楷體"/>
                <w:b/>
                <w:bCs/>
                <w:kern w:val="0"/>
              </w:rPr>
              <w:t>/</w:t>
            </w:r>
            <w:r w:rsidRPr="009B2B95">
              <w:rPr>
                <w:rFonts w:eastAsia="標楷體"/>
                <w:b/>
                <w:bCs/>
                <w:kern w:val="0"/>
              </w:rPr>
              <w:t>滾落</w:t>
            </w:r>
            <w:r w:rsidRPr="009B2B95">
              <w:rPr>
                <w:rFonts w:eastAsia="標楷體"/>
                <w:kern w:val="0"/>
              </w:rPr>
              <w:t>：指人體從建築物、施工架、機械、設備、梯子、斜面等處墜落而言。</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跌倒</w:t>
            </w:r>
            <w:r w:rsidRPr="009B2B95">
              <w:rPr>
                <w:rFonts w:eastAsia="標楷體"/>
                <w:kern w:val="0"/>
              </w:rPr>
              <w:t>：指人體在近於同一平面上跌倒而言，即因絆跤或滑溜而跌倒之情況。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衝撞</w:t>
            </w:r>
            <w:r w:rsidRPr="009B2B95">
              <w:rPr>
                <w:rFonts w:eastAsia="標楷體"/>
                <w:kern w:val="0"/>
              </w:rPr>
              <w:t>：指除墜落、滾落、跌倒之外，以人體為主碰撞靜止物或動態物而言。</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物體飛落</w:t>
            </w:r>
            <w:r w:rsidRPr="009B2B95">
              <w:rPr>
                <w:rFonts w:eastAsia="標楷體"/>
                <w:kern w:val="0"/>
              </w:rPr>
              <w:t>：指以飛來物、落下物等主體碰撞人體之情況。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物體倒塌</w:t>
            </w:r>
            <w:r w:rsidRPr="009B2B95">
              <w:rPr>
                <w:rFonts w:eastAsia="標楷體"/>
                <w:b/>
                <w:bCs/>
                <w:kern w:val="0"/>
              </w:rPr>
              <w:t>/</w:t>
            </w:r>
            <w:r w:rsidRPr="009B2B95">
              <w:rPr>
                <w:rFonts w:eastAsia="標楷體"/>
                <w:b/>
                <w:bCs/>
                <w:kern w:val="0"/>
              </w:rPr>
              <w:t>崩塌</w:t>
            </w:r>
            <w:r w:rsidRPr="009B2B95">
              <w:rPr>
                <w:rFonts w:eastAsia="標楷體"/>
                <w:kern w:val="0"/>
              </w:rPr>
              <w:t>：指堆積物（包含積垛）、施工架、建築物等塌崩、倒塌而碰撞人體之情況。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被撞</w:t>
            </w:r>
            <w:r w:rsidRPr="009B2B95">
              <w:rPr>
                <w:rFonts w:eastAsia="標楷體"/>
                <w:kern w:val="0"/>
              </w:rPr>
              <w:t>：指飛來、落下、崩塌、倒塌外，以物體為主碰撞人體之情況。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被夾、被捲</w:t>
            </w:r>
            <w:r w:rsidRPr="009B2B95">
              <w:rPr>
                <w:rFonts w:eastAsia="標楷體"/>
                <w:kern w:val="0"/>
              </w:rPr>
              <w:t>：指被物體夾入或捲入而被擠壓、撚挫之情況。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被刺、割、擦傷</w:t>
            </w:r>
            <w:r w:rsidRPr="009B2B95">
              <w:rPr>
                <w:rFonts w:eastAsia="標楷體"/>
                <w:kern w:val="0"/>
              </w:rPr>
              <w:t>：指被擦傷之情況，及以被擦的狀況而被刺、割等之情況。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踩踏</w:t>
            </w:r>
            <w:r w:rsidRPr="009B2B95">
              <w:rPr>
                <w:rFonts w:eastAsia="標楷體"/>
                <w:b/>
                <w:bCs/>
                <w:kern w:val="0"/>
              </w:rPr>
              <w:t>/</w:t>
            </w:r>
            <w:r w:rsidRPr="009B2B95">
              <w:rPr>
                <w:rFonts w:eastAsia="標楷體"/>
                <w:b/>
                <w:bCs/>
                <w:kern w:val="0"/>
              </w:rPr>
              <w:t>踏穿</w:t>
            </w:r>
            <w:r w:rsidRPr="009B2B95">
              <w:rPr>
                <w:rFonts w:eastAsia="標楷體"/>
                <w:kern w:val="0"/>
              </w:rPr>
              <w:t>：指踏穿鐵釘、金屬片之情況而言，包含踏穿地板、石棉瓦等情況。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溺斃</w:t>
            </w:r>
            <w:r w:rsidRPr="009B2B95">
              <w:rPr>
                <w:rFonts w:eastAsia="標楷體"/>
                <w:kern w:val="0"/>
              </w:rPr>
              <w:t>：包含墜落水中而溺斃之情況。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與高低溫接觸</w:t>
            </w:r>
            <w:r w:rsidRPr="009B2B95">
              <w:rPr>
                <w:rFonts w:eastAsia="標楷體"/>
                <w:kern w:val="0"/>
              </w:rPr>
              <w:t>：高溫係指與火焰、電弧、熔融狀態之金屬、開水、水蒸汽等接觸之情況，包含高溫輻射熱等導致中暑之情況；低溫包含暴露於冷凍庫內等低溫環境之情況。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與有害物等之接觸</w:t>
            </w:r>
            <w:r w:rsidRPr="009B2B95">
              <w:rPr>
                <w:rFonts w:eastAsia="標楷體"/>
                <w:kern w:val="0"/>
              </w:rPr>
              <w:t>：包含起因於暴露於輻射線、有害光線之障害、一氧化碳中毒、缺氧症及暴露於高壓、低壓等有害環境下之情況。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lastRenderedPageBreak/>
              <w:t>感電</w:t>
            </w:r>
            <w:r w:rsidRPr="009B2B95">
              <w:rPr>
                <w:rFonts w:eastAsia="標楷體"/>
                <w:kern w:val="0"/>
              </w:rPr>
              <w:t>：指接觸帶電體或因通電而人體受衝擊之情況。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火災</w:t>
            </w:r>
            <w:r w:rsidRPr="009B2B95">
              <w:rPr>
                <w:rFonts w:eastAsia="標楷體"/>
                <w:kern w:val="0"/>
              </w:rPr>
              <w:t>：指火燒</w:t>
            </w:r>
            <w:r w:rsidRPr="009B2B95">
              <w:rPr>
                <w:rFonts w:eastAsia="標楷體"/>
                <w:kern w:val="0"/>
              </w:rPr>
              <w:t xml:space="preserve"> </w:t>
            </w:r>
            <w:r w:rsidRPr="009B2B95">
              <w:rPr>
                <w:rFonts w:eastAsia="標楷體"/>
                <w:kern w:val="0"/>
              </w:rPr>
              <w:t>原料或物質快速的氧化而發出熱與光</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爆炸</w:t>
            </w:r>
            <w:r w:rsidRPr="009B2B95">
              <w:rPr>
                <w:rFonts w:eastAsia="標楷體"/>
                <w:kern w:val="0"/>
              </w:rPr>
              <w:t>：指壓力之急激發生或開放之結果，帶有爆音而引起膨脹之情況。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物體破裂</w:t>
            </w:r>
            <w:r w:rsidRPr="009B2B95">
              <w:rPr>
                <w:rFonts w:eastAsia="標楷體"/>
                <w:kern w:val="0"/>
              </w:rPr>
              <w:t>：指容器、裝置因物理的壓力而破裂之情況，包含壓壞在內。</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不當動作</w:t>
            </w:r>
            <w:r w:rsidRPr="009B2B95">
              <w:rPr>
                <w:rFonts w:eastAsia="標楷體"/>
                <w:kern w:val="0"/>
              </w:rPr>
              <w:t>：指起因於身體動作不自然姿勢或動作反彈等，引起扭筋、扭腰、橪挫及形成類似狀態，如不當抬舉導致肌肉骨骼傷害，或工作台</w:t>
            </w:r>
            <w:r w:rsidRPr="009B2B95">
              <w:rPr>
                <w:rFonts w:eastAsia="標楷體"/>
                <w:kern w:val="0"/>
              </w:rPr>
              <w:t>/</w:t>
            </w:r>
            <w:r w:rsidRPr="009B2B95">
              <w:rPr>
                <w:rFonts w:eastAsia="標楷體"/>
                <w:kern w:val="0"/>
              </w:rPr>
              <w:t>椅高度不適導致肌肉疲勞等。</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化學品洩漏</w:t>
            </w:r>
            <w:r w:rsidRPr="009B2B95">
              <w:rPr>
                <w:rFonts w:eastAsia="標楷體"/>
                <w:kern w:val="0"/>
              </w:rPr>
              <w:t>：指容器或設備之危害性物質外洩，但未造成人員傷害之事件。</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環保事件</w:t>
            </w:r>
            <w:r w:rsidRPr="009B2B95">
              <w:rPr>
                <w:rFonts w:eastAsia="標楷體"/>
                <w:kern w:val="0"/>
              </w:rPr>
              <w:t>：指危害物質洩漏到</w:t>
            </w:r>
            <w:r w:rsidR="00077465" w:rsidRPr="009B2B95">
              <w:rPr>
                <w:rFonts w:eastAsia="標楷體"/>
                <w:kern w:val="0"/>
              </w:rPr>
              <w:t>校外</w:t>
            </w:r>
            <w:r w:rsidRPr="009B2B95">
              <w:rPr>
                <w:rFonts w:eastAsia="標楷體"/>
                <w:kern w:val="0"/>
              </w:rPr>
              <w:t>而足以影響大眾安全及健康或環境品質等之情況。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職業病</w:t>
            </w:r>
            <w:r w:rsidRPr="009B2B95">
              <w:rPr>
                <w:rFonts w:eastAsia="標楷體"/>
                <w:kern w:val="0"/>
              </w:rPr>
              <w:t>：指暴露於有害健康的不良工作環境，或經常重覆執行危害健康的作業方法或動作，因而發生之疾病，例如震動引起之白指症、噪音引起之職業性重聽、非游離輻射引起之白內障、異常氣壓（如沉箱作業）、水下作業、坑道作業等引起之潛水夫病等。</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交通事件</w:t>
            </w:r>
            <w:r w:rsidRPr="009B2B95">
              <w:rPr>
                <w:rFonts w:eastAsia="標楷體"/>
                <w:kern w:val="0"/>
              </w:rPr>
              <w:t>：指員工在上下班時間內於必經之路線所發生之交通事件。</w:t>
            </w:r>
          </w:p>
          <w:p w:rsidR="00FE48C1" w:rsidRPr="009B2B95" w:rsidRDefault="00FE48C1" w:rsidP="00F10B84">
            <w:pPr>
              <w:pStyle w:val="a3"/>
              <w:numPr>
                <w:ilvl w:val="0"/>
                <w:numId w:val="15"/>
              </w:numPr>
              <w:spacing w:beforeLines="15" w:before="54" w:afterLines="15" w:after="54" w:line="360" w:lineRule="auto"/>
              <w:ind w:left="841" w:hanging="361"/>
              <w:jc w:val="both"/>
              <w:rPr>
                <w:rFonts w:eastAsia="標楷體"/>
                <w:kern w:val="0"/>
              </w:rPr>
            </w:pPr>
            <w:r w:rsidRPr="009B2B95">
              <w:rPr>
                <w:rFonts w:eastAsia="標楷體"/>
                <w:b/>
                <w:bCs/>
                <w:kern w:val="0"/>
              </w:rPr>
              <w:t>其他</w:t>
            </w:r>
            <w:r w:rsidRPr="009B2B95">
              <w:rPr>
                <w:rFonts w:eastAsia="標楷體"/>
                <w:kern w:val="0"/>
              </w:rPr>
              <w:t>：係指無法歸類於上述任一類之事故，包含生物性因子所引起之危害，如被針刺感染等。</w:t>
            </w:r>
          </w:p>
        </w:tc>
      </w:tr>
      <w:tr w:rsidR="009B2B95" w:rsidRPr="009B2B95" w:rsidTr="00F10B84">
        <w:trPr>
          <w:trHeight w:val="567"/>
        </w:trPr>
        <w:tc>
          <w:tcPr>
            <w:tcW w:w="0" w:type="auto"/>
            <w:vMerge/>
            <w:tcBorders>
              <w:left w:val="single" w:sz="4" w:space="0" w:color="auto"/>
              <w:right w:val="single" w:sz="4" w:space="0" w:color="auto"/>
            </w:tcBorders>
            <w:vAlign w:val="center"/>
          </w:tcPr>
          <w:p w:rsidR="009F56A0" w:rsidRPr="009B2B95" w:rsidRDefault="009F56A0" w:rsidP="00F5193B">
            <w:pPr>
              <w:widowControl/>
              <w:spacing w:line="360" w:lineRule="auto"/>
              <w:rPr>
                <w:rFonts w:eastAsia="標楷體"/>
                <w:kern w:val="0"/>
              </w:rPr>
            </w:pPr>
          </w:p>
        </w:tc>
        <w:tc>
          <w:tcPr>
            <w:tcW w:w="1789" w:type="dxa"/>
            <w:tcBorders>
              <w:top w:val="nil"/>
              <w:left w:val="single" w:sz="4" w:space="0" w:color="auto"/>
              <w:right w:val="single" w:sz="8" w:space="0" w:color="auto"/>
            </w:tcBorders>
            <w:shd w:val="clear" w:color="auto" w:fill="D6E3BC"/>
          </w:tcPr>
          <w:p w:rsidR="009F56A0" w:rsidRPr="009B2B95" w:rsidRDefault="009F56A0" w:rsidP="00F10B84">
            <w:pPr>
              <w:spacing w:beforeLines="15" w:before="54" w:afterLines="15" w:after="54" w:line="360" w:lineRule="auto"/>
              <w:jc w:val="both"/>
              <w:rPr>
                <w:rFonts w:eastAsia="標楷體"/>
                <w:b/>
                <w:kern w:val="0"/>
              </w:rPr>
            </w:pPr>
            <w:r w:rsidRPr="009B2B95">
              <w:rPr>
                <w:rFonts w:eastAsia="標楷體"/>
                <w:b/>
                <w:kern w:val="0"/>
              </w:rPr>
              <w:t>危害可能造成後果之情境描述</w:t>
            </w:r>
          </w:p>
        </w:tc>
        <w:tc>
          <w:tcPr>
            <w:tcW w:w="11497" w:type="dxa"/>
            <w:tcBorders>
              <w:top w:val="single" w:sz="8" w:space="0" w:color="auto"/>
              <w:left w:val="nil"/>
              <w:right w:val="single" w:sz="8" w:space="0" w:color="000000"/>
            </w:tcBorders>
          </w:tcPr>
          <w:p w:rsidR="009F56A0" w:rsidRPr="009B2B95" w:rsidRDefault="009F56A0" w:rsidP="00F10B84">
            <w:pPr>
              <w:spacing w:beforeLines="15" w:before="54" w:afterLines="15" w:after="54" w:line="360" w:lineRule="auto"/>
              <w:jc w:val="both"/>
              <w:rPr>
                <w:rFonts w:eastAsia="標楷體"/>
                <w:kern w:val="0"/>
              </w:rPr>
            </w:pPr>
            <w:r w:rsidRPr="009B2B95">
              <w:rPr>
                <w:rFonts w:eastAsia="標楷體"/>
                <w:kern w:val="0"/>
              </w:rPr>
              <w:t>詳述各種危害可能發生的原因及災害的情境，例如人員所穿著之衣物被馬達傳動輪、輸送帶、轉軸或滾輪等捲入而導致失能傷害等。</w:t>
            </w:r>
          </w:p>
        </w:tc>
      </w:tr>
      <w:tr w:rsidR="009B2B95" w:rsidRPr="009B2B95" w:rsidTr="00855535">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FC000"/>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lastRenderedPageBreak/>
              <w:t>3.</w:t>
            </w:r>
            <w:r w:rsidRPr="009B2B95">
              <w:rPr>
                <w:rFonts w:eastAsia="標楷體"/>
                <w:b/>
                <w:kern w:val="0"/>
              </w:rPr>
              <w:t>現有防護設施</w:t>
            </w:r>
          </w:p>
        </w:tc>
        <w:tc>
          <w:tcPr>
            <w:tcW w:w="11497" w:type="dxa"/>
            <w:tcBorders>
              <w:top w:val="single" w:sz="8" w:space="0" w:color="auto"/>
              <w:left w:val="nil"/>
              <w:bottom w:val="nil"/>
              <w:right w:val="single" w:sz="8" w:space="0" w:color="000000"/>
            </w:tcBorders>
            <w:hideMark/>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kern w:val="0"/>
              </w:rPr>
              <w:t>現有防護設施係指目前為預防或降低危害發生之可能性，或減輕其後果嚴重度所設置或採取的相關設備及措施，包含工程控制、管理控制及個人防護具等：</w:t>
            </w:r>
          </w:p>
          <w:p w:rsidR="009F56A0" w:rsidRPr="009B2B95" w:rsidRDefault="009F56A0" w:rsidP="00F10B84">
            <w:pPr>
              <w:pStyle w:val="a3"/>
              <w:widowControl/>
              <w:numPr>
                <w:ilvl w:val="0"/>
                <w:numId w:val="16"/>
              </w:numPr>
              <w:spacing w:beforeLines="15" w:before="54" w:afterLines="15" w:after="54" w:line="360" w:lineRule="auto"/>
              <w:ind w:leftChars="0" w:left="460" w:hanging="283"/>
              <w:jc w:val="both"/>
              <w:rPr>
                <w:rFonts w:eastAsia="標楷體"/>
                <w:kern w:val="0"/>
              </w:rPr>
            </w:pPr>
            <w:r w:rsidRPr="009B2B95">
              <w:rPr>
                <w:rFonts w:eastAsia="標楷體"/>
                <w:b/>
                <w:bCs/>
                <w:kern w:val="0"/>
              </w:rPr>
              <w:t>工程控制：</w:t>
            </w:r>
            <w:r w:rsidRPr="009B2B95">
              <w:rPr>
                <w:rFonts w:eastAsia="標楷體"/>
                <w:kern w:val="0"/>
              </w:rPr>
              <w:t>係指可避免或降低危害發生可能性或後果嚴重度之裝置或設備，例如：</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墜落</w:t>
            </w:r>
            <w:r w:rsidRPr="009B2B95">
              <w:rPr>
                <w:rFonts w:eastAsia="標楷體"/>
                <w:b/>
                <w:kern w:val="0"/>
              </w:rPr>
              <w:t>/</w:t>
            </w:r>
            <w:r w:rsidRPr="009B2B95">
              <w:rPr>
                <w:rFonts w:eastAsia="標楷體"/>
                <w:b/>
                <w:kern w:val="0"/>
              </w:rPr>
              <w:t>滾落：</w:t>
            </w:r>
            <w:r w:rsidRPr="009B2B95">
              <w:rPr>
                <w:rFonts w:eastAsia="標楷體"/>
                <w:kern w:val="0"/>
              </w:rPr>
              <w:t>護欄</w:t>
            </w:r>
            <w:r w:rsidRPr="009B2B95">
              <w:rPr>
                <w:rFonts w:eastAsia="標楷體"/>
                <w:kern w:val="0"/>
              </w:rPr>
              <w:t>/</w:t>
            </w:r>
            <w:r w:rsidRPr="009B2B95">
              <w:rPr>
                <w:rFonts w:eastAsia="標楷體"/>
                <w:kern w:val="0"/>
              </w:rPr>
              <w:t>護圍、安全網、安全母索、安全上下設備、高空作業車、移動式施工架等。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衝撞：</w:t>
            </w:r>
            <w:r w:rsidRPr="009B2B95">
              <w:rPr>
                <w:rFonts w:eastAsia="標楷體"/>
                <w:kern w:val="0"/>
              </w:rPr>
              <w:t>護欄</w:t>
            </w:r>
            <w:r w:rsidRPr="009B2B95">
              <w:rPr>
                <w:rFonts w:eastAsia="標楷體"/>
                <w:kern w:val="0"/>
              </w:rPr>
              <w:t>/</w:t>
            </w:r>
            <w:r w:rsidRPr="009B2B95">
              <w:rPr>
                <w:rFonts w:eastAsia="標楷體"/>
                <w:kern w:val="0"/>
              </w:rPr>
              <w:t>護圍、接觸預防裝置（包含警報、接觸停止裝置）等。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物體飛落：</w:t>
            </w:r>
            <w:r w:rsidRPr="009B2B95">
              <w:rPr>
                <w:rFonts w:eastAsia="標楷體"/>
                <w:kern w:val="0"/>
              </w:rPr>
              <w:t>護欄</w:t>
            </w:r>
            <w:r w:rsidRPr="009B2B95">
              <w:rPr>
                <w:rFonts w:eastAsia="標楷體"/>
                <w:kern w:val="0"/>
              </w:rPr>
              <w:t>/</w:t>
            </w:r>
            <w:r w:rsidRPr="009B2B95">
              <w:rPr>
                <w:rFonts w:eastAsia="標楷體"/>
                <w:kern w:val="0"/>
              </w:rPr>
              <w:t>護圍</w:t>
            </w:r>
            <w:r w:rsidRPr="009B2B95">
              <w:rPr>
                <w:rFonts w:eastAsia="標楷體"/>
                <w:kern w:val="0"/>
              </w:rPr>
              <w:t>/</w:t>
            </w:r>
            <w:r w:rsidRPr="009B2B95">
              <w:rPr>
                <w:rFonts w:eastAsia="標楷體"/>
                <w:kern w:val="0"/>
              </w:rPr>
              <w:t>護網、防滑舌片、過捲揚預防裝置等。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被夾、被捲：</w:t>
            </w:r>
            <w:r w:rsidRPr="009B2B95">
              <w:rPr>
                <w:rFonts w:eastAsia="標楷體"/>
                <w:kern w:val="0"/>
              </w:rPr>
              <w:t>護欄</w:t>
            </w:r>
            <w:r w:rsidRPr="009B2B95">
              <w:rPr>
                <w:rFonts w:eastAsia="標楷體"/>
                <w:kern w:val="0"/>
              </w:rPr>
              <w:t>/</w:t>
            </w:r>
            <w:r w:rsidRPr="009B2B95">
              <w:rPr>
                <w:rFonts w:eastAsia="標楷體"/>
                <w:kern w:val="0"/>
              </w:rPr>
              <w:t>護圍、制動裝置、雙手操作式安全裝置、光感式安全裝置、動力遮斷裝置、接觸預防裝置等。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與有害物等之接觸：</w:t>
            </w:r>
            <w:r w:rsidRPr="009B2B95">
              <w:rPr>
                <w:rFonts w:eastAsia="標楷體"/>
                <w:kern w:val="0"/>
              </w:rPr>
              <w:t>雙套管、洩漏偵測器、防液堤、承液盤、沖淋設施、通風排氣裝置等。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感電：</w:t>
            </w:r>
            <w:r w:rsidRPr="009B2B95">
              <w:rPr>
                <w:rFonts w:eastAsia="標楷體"/>
                <w:kern w:val="0"/>
              </w:rPr>
              <w:t>防止電擊裝置、漏電斷路器、接地設施等。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火災：</w:t>
            </w:r>
            <w:r w:rsidRPr="009B2B95">
              <w:rPr>
                <w:rFonts w:eastAsia="標楷體"/>
                <w:kern w:val="0"/>
              </w:rPr>
              <w:t>防爆電氣設備、火災偵測器、消防設施、高溫自動灑水系統、靜電消除設備（如靜電夾、靜電刷、靜電銅絲、靜電布、增加作業環境濕度等）、冷凍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爆炸：</w:t>
            </w:r>
            <w:r w:rsidRPr="009B2B95">
              <w:rPr>
                <w:rFonts w:eastAsia="標楷體"/>
                <w:kern w:val="0"/>
              </w:rPr>
              <w:t>防爆電氣設備、火災偵測器、消防設施、高溫自動灑水系統、防爆牆、靜電消除設備（如靜電夾、靜電刷、靜電銅絲、靜電布、增加作業環境濕度等）、冷凍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物體破裂：</w:t>
            </w:r>
            <w:r w:rsidRPr="009B2B95">
              <w:rPr>
                <w:rFonts w:eastAsia="標楷體"/>
                <w:kern w:val="0"/>
              </w:rPr>
              <w:t>本安設計（設計壓力高於異常時之最高壓力）、溫度</w:t>
            </w:r>
            <w:r w:rsidRPr="009B2B95">
              <w:rPr>
                <w:rFonts w:eastAsia="標楷體"/>
                <w:kern w:val="0"/>
              </w:rPr>
              <w:t>/</w:t>
            </w:r>
            <w:r w:rsidRPr="009B2B95">
              <w:rPr>
                <w:rFonts w:eastAsia="標楷體"/>
                <w:kern w:val="0"/>
              </w:rPr>
              <w:t>壓力計、高溫</w:t>
            </w:r>
            <w:r w:rsidRPr="009B2B95">
              <w:rPr>
                <w:rFonts w:eastAsia="標楷體"/>
                <w:kern w:val="0"/>
              </w:rPr>
              <w:t>/</w:t>
            </w:r>
            <w:r w:rsidRPr="009B2B95">
              <w:rPr>
                <w:rFonts w:eastAsia="標楷體"/>
                <w:kern w:val="0"/>
              </w:rPr>
              <w:t>高壓警報、高溫</w:t>
            </w:r>
            <w:r w:rsidRPr="009B2B95">
              <w:rPr>
                <w:rFonts w:eastAsia="標楷體"/>
                <w:kern w:val="0"/>
              </w:rPr>
              <w:t>/</w:t>
            </w:r>
            <w:r w:rsidRPr="009B2B95">
              <w:rPr>
                <w:rFonts w:eastAsia="標楷體"/>
                <w:kern w:val="0"/>
              </w:rPr>
              <w:t>高壓</w:t>
            </w:r>
            <w:r w:rsidRPr="009B2B95">
              <w:rPr>
                <w:rFonts w:eastAsia="標楷體"/>
                <w:kern w:val="0"/>
              </w:rPr>
              <w:lastRenderedPageBreak/>
              <w:t>連鎖停機系統、釋壓裝置（含安全閥、破裂盤、壓力調節裝置等）、破真空裝置等。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化學品洩漏：</w:t>
            </w:r>
            <w:r w:rsidRPr="009B2B95">
              <w:rPr>
                <w:rFonts w:eastAsia="標楷體"/>
                <w:kern w:val="0"/>
              </w:rPr>
              <w:t>雙套管、洩漏偵測器、防液堤、承液盤、緊急遮斷閥、灑水系統、沖淋設施、通風排氣裝置等。</w:t>
            </w:r>
          </w:p>
          <w:p w:rsidR="009F56A0" w:rsidRPr="009B2B95" w:rsidRDefault="009F56A0" w:rsidP="00F10B84">
            <w:pPr>
              <w:pStyle w:val="a3"/>
              <w:widowControl/>
              <w:numPr>
                <w:ilvl w:val="0"/>
                <w:numId w:val="16"/>
              </w:numPr>
              <w:spacing w:beforeLines="15" w:before="54" w:afterLines="15" w:after="54" w:line="360" w:lineRule="auto"/>
              <w:ind w:leftChars="0" w:left="460" w:hanging="283"/>
              <w:jc w:val="both"/>
              <w:rPr>
                <w:rFonts w:eastAsia="標楷體"/>
                <w:bCs/>
                <w:kern w:val="0"/>
              </w:rPr>
            </w:pPr>
            <w:r w:rsidRPr="009B2B95">
              <w:rPr>
                <w:rFonts w:eastAsia="標楷體"/>
                <w:b/>
                <w:bCs/>
                <w:kern w:val="0"/>
              </w:rPr>
              <w:t>管理控制：</w:t>
            </w:r>
            <w:r w:rsidRPr="009B2B95">
              <w:rPr>
                <w:rFonts w:eastAsia="標楷體"/>
                <w:bCs/>
                <w:kern w:val="0"/>
              </w:rPr>
              <w:t>係指可降低危害發生可能性或後果嚴重度之管理措施，例如：教育訓練、各類合格證、健康檢查、緊急應變計畫或程序、工作許可、上鎖</w:t>
            </w:r>
            <w:r w:rsidRPr="009B2B95">
              <w:rPr>
                <w:rFonts w:eastAsia="標楷體"/>
                <w:bCs/>
                <w:kern w:val="0"/>
              </w:rPr>
              <w:t>/</w:t>
            </w:r>
            <w:r w:rsidRPr="009B2B95">
              <w:rPr>
                <w:rFonts w:eastAsia="標楷體"/>
                <w:bCs/>
                <w:kern w:val="0"/>
              </w:rPr>
              <w:t>掛簽、各種標準作業程序（</w:t>
            </w:r>
            <w:r w:rsidRPr="009B2B95">
              <w:rPr>
                <w:rFonts w:eastAsia="標楷體"/>
                <w:bCs/>
                <w:kern w:val="0"/>
              </w:rPr>
              <w:t>SOP</w:t>
            </w:r>
            <w:r w:rsidRPr="009B2B95">
              <w:rPr>
                <w:rFonts w:eastAsia="標楷體"/>
                <w:bCs/>
                <w:kern w:val="0"/>
              </w:rPr>
              <w:t>）或工作指導書（</w:t>
            </w:r>
            <w:r w:rsidRPr="009B2B95">
              <w:rPr>
                <w:rFonts w:eastAsia="標楷體"/>
                <w:bCs/>
                <w:kern w:val="0"/>
              </w:rPr>
              <w:t>WI</w:t>
            </w:r>
            <w:r w:rsidRPr="009B2B95">
              <w:rPr>
                <w:rFonts w:eastAsia="標楷體"/>
                <w:bCs/>
                <w:kern w:val="0"/>
              </w:rPr>
              <w:t>）（須標註其名稱或編號）、日常巡檢、定期檢查、承攬管理、採購管理、變更管理、人員全程監視等。</w:t>
            </w:r>
          </w:p>
          <w:p w:rsidR="009F56A0" w:rsidRPr="009B2B95" w:rsidRDefault="009F56A0" w:rsidP="00F10B84">
            <w:pPr>
              <w:pStyle w:val="a3"/>
              <w:widowControl/>
              <w:numPr>
                <w:ilvl w:val="0"/>
                <w:numId w:val="16"/>
              </w:numPr>
              <w:spacing w:beforeLines="15" w:before="54" w:afterLines="15" w:after="54" w:line="360" w:lineRule="auto"/>
              <w:ind w:leftChars="0" w:left="460" w:hanging="283"/>
              <w:jc w:val="both"/>
              <w:rPr>
                <w:rFonts w:eastAsia="標楷體"/>
                <w:b/>
                <w:bCs/>
                <w:kern w:val="0"/>
              </w:rPr>
            </w:pPr>
            <w:r w:rsidRPr="009B2B95">
              <w:rPr>
                <w:rFonts w:eastAsia="標楷體"/>
                <w:b/>
                <w:bCs/>
                <w:kern w:val="0"/>
              </w:rPr>
              <w:t>個人防護具：</w:t>
            </w:r>
            <w:r w:rsidRPr="009B2B95">
              <w:rPr>
                <w:rFonts w:eastAsia="標楷體"/>
                <w:bCs/>
                <w:kern w:val="0"/>
              </w:rPr>
              <w:t>係指可避免人員與危害源接觸，或減輕人員接觸後之後果嚴重度的個人用防護器具，例如：</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呼吸方面：</w:t>
            </w:r>
            <w:r w:rsidRPr="009B2B95">
              <w:rPr>
                <w:rFonts w:eastAsia="標楷體"/>
                <w:kern w:val="0"/>
              </w:rPr>
              <w:t>如簡易型口罩、防塵口罩、濾毒罐呼吸防護具、濾毒罐輸氣管面罩、自給式空氣呼吸器（</w:t>
            </w:r>
            <w:r w:rsidRPr="009B2B95">
              <w:rPr>
                <w:rFonts w:eastAsia="標楷體"/>
                <w:kern w:val="0"/>
              </w:rPr>
              <w:t>SCBA</w:t>
            </w:r>
            <w:r w:rsidRPr="009B2B95">
              <w:rPr>
                <w:rFonts w:eastAsia="標楷體"/>
                <w:kern w:val="0"/>
              </w:rPr>
              <w:t>）等。</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防護衣：</w:t>
            </w:r>
            <w:r w:rsidRPr="009B2B95">
              <w:rPr>
                <w:rFonts w:eastAsia="標楷體"/>
                <w:kern w:val="0"/>
              </w:rPr>
              <w:t>一般分為</w:t>
            </w:r>
            <w:r w:rsidRPr="009B2B95">
              <w:rPr>
                <w:rFonts w:eastAsia="標楷體"/>
                <w:kern w:val="0"/>
              </w:rPr>
              <w:t>A/B/C/D</w:t>
            </w:r>
            <w:r w:rsidRPr="009B2B95">
              <w:rPr>
                <w:rFonts w:eastAsia="標楷體"/>
                <w:kern w:val="0"/>
              </w:rPr>
              <w:t>級，依所需防護等級予以選用。</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防護手套：</w:t>
            </w:r>
            <w:r w:rsidRPr="009B2B95">
              <w:rPr>
                <w:rFonts w:eastAsia="標楷體"/>
                <w:kern w:val="0"/>
              </w:rPr>
              <w:t>防火手套、防凍手套、耐酸鹼手套、絕緣手套等。</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其他：</w:t>
            </w:r>
            <w:r w:rsidRPr="009B2B95">
              <w:rPr>
                <w:rFonts w:eastAsia="標楷體"/>
                <w:kern w:val="0"/>
              </w:rPr>
              <w:t>安全面罩、安全眼鏡、護目鏡、安全鞋、安全帶、安全帽等。</w:t>
            </w:r>
          </w:p>
        </w:tc>
      </w:tr>
      <w:tr w:rsidR="009B2B95" w:rsidRPr="009B2B95" w:rsidTr="00F10B84">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CCC0D9"/>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lastRenderedPageBreak/>
              <w:t>4.</w:t>
            </w:r>
            <w:r w:rsidRPr="009B2B95">
              <w:rPr>
                <w:rFonts w:eastAsia="標楷體"/>
                <w:b/>
                <w:kern w:val="0"/>
              </w:rPr>
              <w:t>評估風險</w:t>
            </w:r>
          </w:p>
        </w:tc>
        <w:tc>
          <w:tcPr>
            <w:tcW w:w="11497" w:type="dxa"/>
            <w:tcBorders>
              <w:top w:val="single" w:sz="8" w:space="0" w:color="auto"/>
              <w:left w:val="nil"/>
              <w:bottom w:val="nil"/>
              <w:right w:val="single" w:sz="8" w:space="0" w:color="000000"/>
            </w:tcBorders>
            <w:hideMark/>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kern w:val="0"/>
              </w:rPr>
              <w:t>風險為後果發生之可能性與嚴重度的組合：</w:t>
            </w:r>
          </w:p>
          <w:p w:rsidR="009F56A0" w:rsidRPr="009B2B95"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t>可能性：</w:t>
            </w:r>
            <w:r w:rsidRPr="009B2B95">
              <w:rPr>
                <w:rFonts w:eastAsia="標楷體"/>
                <w:kern w:val="0"/>
              </w:rPr>
              <w:t>依表</w:t>
            </w:r>
            <w:r w:rsidRPr="009B2B95">
              <w:rPr>
                <w:rFonts w:eastAsia="標楷體"/>
                <w:kern w:val="0"/>
              </w:rPr>
              <w:t>1-1</w:t>
            </w:r>
            <w:r w:rsidRPr="009B2B95">
              <w:rPr>
                <w:rFonts w:eastAsia="標楷體"/>
                <w:kern w:val="0"/>
              </w:rPr>
              <w:t>之分級基準，判定在現有防護設施防護下，仍會發生該後果的可能性。</w:t>
            </w:r>
          </w:p>
          <w:p w:rsidR="009F56A0" w:rsidRPr="009B2B95"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t>嚴重度：</w:t>
            </w:r>
            <w:r w:rsidRPr="009B2B95">
              <w:rPr>
                <w:rFonts w:eastAsia="標楷體"/>
                <w:kern w:val="0"/>
              </w:rPr>
              <w:t>依表</w:t>
            </w:r>
            <w:r w:rsidRPr="009B2B95">
              <w:rPr>
                <w:rFonts w:eastAsia="標楷體"/>
                <w:kern w:val="0"/>
              </w:rPr>
              <w:t>1-2</w:t>
            </w:r>
            <w:r w:rsidRPr="009B2B95">
              <w:rPr>
                <w:rFonts w:eastAsia="標楷體"/>
                <w:kern w:val="0"/>
              </w:rPr>
              <w:t>之分級基準，判定該後果嚴重度之等級。</w:t>
            </w:r>
          </w:p>
          <w:p w:rsidR="009F56A0" w:rsidRPr="009B2B95"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lastRenderedPageBreak/>
              <w:t>風險等級：</w:t>
            </w:r>
            <w:r w:rsidRPr="009B2B95">
              <w:rPr>
                <w:rFonts w:eastAsia="標楷體"/>
                <w:kern w:val="0"/>
              </w:rPr>
              <w:t>依表</w:t>
            </w:r>
            <w:r w:rsidRPr="009B2B95">
              <w:rPr>
                <w:rFonts w:eastAsia="標楷體"/>
                <w:kern w:val="0"/>
              </w:rPr>
              <w:t>1-3</w:t>
            </w:r>
            <w:r w:rsidRPr="009B2B95">
              <w:rPr>
                <w:rFonts w:eastAsia="標楷體"/>
                <w:kern w:val="0"/>
              </w:rPr>
              <w:t>之風險矩陣，判定該風險之等級，例如後果之可能性為〝</w:t>
            </w:r>
            <w:r w:rsidRPr="009B2B95">
              <w:rPr>
                <w:rFonts w:eastAsia="標楷體"/>
                <w:kern w:val="0"/>
              </w:rPr>
              <w:t>P2</w:t>
            </w:r>
            <w:r w:rsidRPr="009B2B95">
              <w:rPr>
                <w:rFonts w:eastAsia="標楷體"/>
                <w:kern w:val="0"/>
              </w:rPr>
              <w:t>〞、嚴重度〝</w:t>
            </w:r>
            <w:r w:rsidRPr="009B2B95">
              <w:rPr>
                <w:rFonts w:eastAsia="標楷體"/>
                <w:kern w:val="0"/>
              </w:rPr>
              <w:t>S2</w:t>
            </w:r>
            <w:r w:rsidRPr="009B2B95">
              <w:rPr>
                <w:rFonts w:eastAsia="標楷體"/>
                <w:kern w:val="0"/>
              </w:rPr>
              <w:t>〞，其風險等級則為〝</w:t>
            </w:r>
            <w:r w:rsidRPr="009B2B95">
              <w:rPr>
                <w:rFonts w:eastAsia="標楷體"/>
                <w:kern w:val="0"/>
              </w:rPr>
              <w:t>3</w:t>
            </w:r>
            <w:r w:rsidRPr="009B2B95">
              <w:rPr>
                <w:rFonts w:eastAsia="標楷體"/>
                <w:kern w:val="0"/>
              </w:rPr>
              <w:t>〞。</w:t>
            </w:r>
          </w:p>
        </w:tc>
      </w:tr>
      <w:tr w:rsidR="009B2B95" w:rsidRPr="009B2B95" w:rsidTr="00F10B84">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DE9D9"/>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lastRenderedPageBreak/>
              <w:t>5.</w:t>
            </w:r>
            <w:r w:rsidRPr="009B2B95">
              <w:rPr>
                <w:rFonts w:eastAsia="標楷體"/>
                <w:b/>
                <w:kern w:val="0"/>
              </w:rPr>
              <w:t>降低風險所採取之控制措施</w:t>
            </w:r>
          </w:p>
        </w:tc>
        <w:tc>
          <w:tcPr>
            <w:tcW w:w="11497" w:type="dxa"/>
            <w:tcBorders>
              <w:top w:val="single" w:sz="8" w:space="0" w:color="auto"/>
              <w:left w:val="nil"/>
              <w:bottom w:val="single" w:sz="4" w:space="0" w:color="auto"/>
              <w:right w:val="single" w:sz="8" w:space="0" w:color="000000"/>
            </w:tcBorders>
            <w:hideMark/>
          </w:tcPr>
          <w:p w:rsidR="009F56A0" w:rsidRPr="009B2B95" w:rsidRDefault="009F56A0" w:rsidP="00F10B84">
            <w:pPr>
              <w:widowControl/>
              <w:numPr>
                <w:ilvl w:val="0"/>
                <w:numId w:val="10"/>
              </w:numPr>
              <w:tabs>
                <w:tab w:val="clear" w:pos="1800"/>
                <w:tab w:val="num" w:pos="744"/>
              </w:tabs>
              <w:spacing w:beforeLines="15" w:before="54" w:afterLines="15" w:after="54" w:line="360" w:lineRule="auto"/>
              <w:ind w:left="744" w:hanging="709"/>
              <w:jc w:val="both"/>
              <w:rPr>
                <w:rFonts w:eastAsia="標楷體"/>
                <w:kern w:val="0"/>
              </w:rPr>
            </w:pPr>
            <w:r w:rsidRPr="009B2B95">
              <w:rPr>
                <w:rFonts w:eastAsia="標楷體"/>
                <w:kern w:val="0"/>
              </w:rPr>
              <w:t>依據風險評估結果，決定必須採取的風險降低設施：</w:t>
            </w:r>
          </w:p>
          <w:p w:rsidR="009F56A0" w:rsidRPr="009B2B95"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5-</w:t>
            </w:r>
            <w:r w:rsidRPr="009B2B95">
              <w:rPr>
                <w:rFonts w:eastAsia="標楷體"/>
                <w:kern w:val="0"/>
              </w:rPr>
              <w:t>重大風險：須立即採取風險降低設施，在風險降低前不應開始或繼續作業。</w:t>
            </w:r>
          </w:p>
          <w:p w:rsidR="009F56A0" w:rsidRPr="009B2B95"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4-</w:t>
            </w:r>
            <w:r w:rsidRPr="009B2B95">
              <w:rPr>
                <w:rFonts w:eastAsia="標楷體"/>
                <w:kern w:val="0"/>
              </w:rPr>
              <w:t>高度風險：須在一定期限內採取風險控制設施，在風險降低前不可開始作業，可能需要相當多的資源以降低風險，若現行作業具高度風險，須儘速進行風險降低設施。</w:t>
            </w:r>
          </w:p>
          <w:p w:rsidR="009F56A0" w:rsidRPr="009B2B95"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3-</w:t>
            </w:r>
            <w:r w:rsidRPr="009B2B95">
              <w:rPr>
                <w:rFonts w:eastAsia="標楷體"/>
                <w:kern w:val="0"/>
              </w:rPr>
              <w:t>中度風險：須致力於風險的降低，例如：</w:t>
            </w:r>
          </w:p>
          <w:p w:rsidR="009F56A0" w:rsidRPr="009B2B95" w:rsidRDefault="009F56A0" w:rsidP="00F10B84">
            <w:pPr>
              <w:widowControl/>
              <w:spacing w:beforeLines="15" w:before="54" w:afterLines="15" w:after="54" w:line="360" w:lineRule="auto"/>
              <w:ind w:firstLineChars="546" w:firstLine="1310"/>
              <w:jc w:val="both"/>
              <w:rPr>
                <w:rFonts w:eastAsia="標楷體"/>
                <w:kern w:val="0"/>
              </w:rPr>
            </w:pPr>
            <w:r w:rsidRPr="009B2B95">
              <w:rPr>
                <w:rFonts w:eastAsia="標楷體"/>
                <w:kern w:val="0"/>
              </w:rPr>
              <w:t>基於成本或財務等考量，宜逐步採取風險降低設施、以逐步降低中度風險之比例。</w:t>
            </w:r>
          </w:p>
          <w:p w:rsidR="009F56A0" w:rsidRPr="009B2B95" w:rsidRDefault="009F56A0" w:rsidP="00F10B84">
            <w:pPr>
              <w:widowControl/>
              <w:spacing w:beforeLines="15" w:before="54" w:afterLines="15" w:after="54" w:line="360" w:lineRule="auto"/>
              <w:ind w:leftChars="546" w:left="1310" w:firstLine="1"/>
              <w:jc w:val="both"/>
              <w:rPr>
                <w:rFonts w:eastAsia="標楷體"/>
                <w:kern w:val="0"/>
              </w:rPr>
            </w:pPr>
            <w:r w:rsidRPr="009B2B95">
              <w:rPr>
                <w:rFonts w:eastAsia="標楷體"/>
                <w:kern w:val="0"/>
              </w:rPr>
              <w:t>對於嚴重度為重大或非常重大之中度風險，宜進一步評估發生的可能性，作為改善控制設施的基礎</w:t>
            </w:r>
          </w:p>
          <w:p w:rsidR="009F56A0" w:rsidRPr="009B2B95" w:rsidRDefault="009F56A0" w:rsidP="00F10B84">
            <w:pPr>
              <w:widowControl/>
              <w:numPr>
                <w:ilvl w:val="1"/>
                <w:numId w:val="12"/>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2-</w:t>
            </w:r>
            <w:r w:rsidRPr="009B2B95">
              <w:rPr>
                <w:rFonts w:eastAsia="標楷體"/>
                <w:kern w:val="0"/>
              </w:rPr>
              <w:t>低度風險：暫時無須採取風險降低設施，但須確保現有防護設施之有效性。</w:t>
            </w:r>
          </w:p>
          <w:p w:rsidR="009F56A0" w:rsidRPr="009B2B95" w:rsidRDefault="009F56A0" w:rsidP="00F10B84">
            <w:pPr>
              <w:widowControl/>
              <w:numPr>
                <w:ilvl w:val="1"/>
                <w:numId w:val="12"/>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1-</w:t>
            </w:r>
            <w:r w:rsidRPr="009B2B95">
              <w:rPr>
                <w:rFonts w:eastAsia="標楷體"/>
                <w:kern w:val="0"/>
              </w:rPr>
              <w:t>輕度風險：不須採取風險降低設施，但須確保現有防護設施之有效性。</w:t>
            </w:r>
          </w:p>
          <w:p w:rsidR="009F56A0" w:rsidRPr="009B2B95" w:rsidRDefault="009F56A0" w:rsidP="00F10B84">
            <w:pPr>
              <w:widowControl/>
              <w:numPr>
                <w:ilvl w:val="0"/>
                <w:numId w:val="10"/>
              </w:numPr>
              <w:tabs>
                <w:tab w:val="clear" w:pos="1800"/>
                <w:tab w:val="num" w:pos="744"/>
              </w:tabs>
              <w:spacing w:beforeLines="15" w:before="54" w:afterLines="15" w:after="54" w:line="360" w:lineRule="auto"/>
              <w:ind w:left="744" w:hanging="709"/>
              <w:jc w:val="both"/>
              <w:rPr>
                <w:rFonts w:eastAsia="標楷體"/>
                <w:kern w:val="0"/>
              </w:rPr>
            </w:pPr>
            <w:r w:rsidRPr="009B2B95">
              <w:rPr>
                <w:rFonts w:eastAsia="標楷體"/>
                <w:kern w:val="0"/>
              </w:rPr>
              <w:t>在決定控制設施時，須依下列順序考量風險降低設施：</w:t>
            </w:r>
            <w:r w:rsidRPr="009B2B95">
              <w:rPr>
                <w:rFonts w:ascii="新細明體" w:hAnsi="新細明體" w:cs="新細明體" w:hint="eastAsia"/>
                <w:kern w:val="0"/>
              </w:rPr>
              <w:t>①</w:t>
            </w:r>
            <w:r w:rsidRPr="009B2B95">
              <w:rPr>
                <w:rFonts w:eastAsia="標楷體"/>
                <w:kern w:val="0"/>
              </w:rPr>
              <w:t>消除</w:t>
            </w:r>
            <w:r w:rsidRPr="009B2B95">
              <w:rPr>
                <w:rFonts w:eastAsia="標楷體"/>
                <w:kern w:val="0"/>
              </w:rPr>
              <w:t>→</w:t>
            </w:r>
            <w:r w:rsidRPr="009B2B95">
              <w:rPr>
                <w:rFonts w:ascii="新細明體" w:hAnsi="新細明體" w:cs="新細明體" w:hint="eastAsia"/>
                <w:kern w:val="0"/>
              </w:rPr>
              <w:t>②</w:t>
            </w:r>
            <w:r w:rsidRPr="009B2B95">
              <w:rPr>
                <w:rFonts w:eastAsia="標楷體"/>
                <w:kern w:val="0"/>
              </w:rPr>
              <w:t>取代</w:t>
            </w:r>
            <w:r w:rsidRPr="009B2B95">
              <w:rPr>
                <w:rFonts w:eastAsia="標楷體"/>
                <w:kern w:val="0"/>
              </w:rPr>
              <w:t>→</w:t>
            </w:r>
            <w:r w:rsidRPr="009B2B95">
              <w:rPr>
                <w:rFonts w:ascii="新細明體" w:hAnsi="新細明體" w:cs="新細明體" w:hint="eastAsia"/>
                <w:kern w:val="0"/>
              </w:rPr>
              <w:t>③</w:t>
            </w:r>
            <w:r w:rsidRPr="009B2B95">
              <w:rPr>
                <w:rFonts w:eastAsia="標楷體"/>
                <w:kern w:val="0"/>
              </w:rPr>
              <w:t>工程控制</w:t>
            </w:r>
            <w:r w:rsidRPr="009B2B95">
              <w:rPr>
                <w:rFonts w:eastAsia="標楷體"/>
                <w:kern w:val="0"/>
              </w:rPr>
              <w:t>→</w:t>
            </w:r>
            <w:r w:rsidRPr="009B2B95">
              <w:rPr>
                <w:rFonts w:ascii="新細明體" w:hAnsi="新細明體" w:cs="新細明體" w:hint="eastAsia"/>
                <w:kern w:val="0"/>
              </w:rPr>
              <w:t>④</w:t>
            </w:r>
            <w:r w:rsidRPr="009B2B95">
              <w:rPr>
                <w:rFonts w:eastAsia="標楷體"/>
                <w:kern w:val="0"/>
              </w:rPr>
              <w:t>管理控制</w:t>
            </w:r>
            <w:r w:rsidRPr="009B2B95">
              <w:rPr>
                <w:rFonts w:eastAsia="標楷體"/>
                <w:kern w:val="0"/>
              </w:rPr>
              <w:t>→</w:t>
            </w:r>
            <w:r w:rsidRPr="009B2B95">
              <w:rPr>
                <w:rFonts w:ascii="新細明體" w:hAnsi="新細明體" w:cs="新細明體" w:hint="eastAsia"/>
                <w:kern w:val="0"/>
              </w:rPr>
              <w:t>⑤</w:t>
            </w:r>
            <w:r w:rsidRPr="009B2B95">
              <w:rPr>
                <w:rFonts w:eastAsia="標楷體"/>
                <w:kern w:val="0"/>
              </w:rPr>
              <w:t>個人防護具。</w:t>
            </w:r>
          </w:p>
        </w:tc>
      </w:tr>
      <w:tr w:rsidR="009B2B95" w:rsidRPr="009B2B95" w:rsidTr="00F10B84">
        <w:trPr>
          <w:trHeight w:val="567"/>
        </w:trPr>
        <w:tc>
          <w:tcPr>
            <w:tcW w:w="2499" w:type="dxa"/>
            <w:gridSpan w:val="2"/>
            <w:tcBorders>
              <w:top w:val="single" w:sz="4" w:space="0" w:color="auto"/>
              <w:left w:val="single" w:sz="4" w:space="0" w:color="auto"/>
              <w:bottom w:val="single" w:sz="4" w:space="0" w:color="auto"/>
              <w:right w:val="single" w:sz="8" w:space="0" w:color="auto"/>
            </w:tcBorders>
            <w:shd w:val="clear" w:color="auto" w:fill="D9D9D9"/>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t xml:space="preserve">6. </w:t>
            </w:r>
            <w:r w:rsidRPr="009B2B95">
              <w:rPr>
                <w:rFonts w:eastAsia="標楷體"/>
                <w:b/>
                <w:kern w:val="0"/>
              </w:rPr>
              <w:t>控制後預估風險</w:t>
            </w:r>
          </w:p>
        </w:tc>
        <w:tc>
          <w:tcPr>
            <w:tcW w:w="11497" w:type="dxa"/>
            <w:tcBorders>
              <w:top w:val="single" w:sz="4" w:space="0" w:color="auto"/>
              <w:left w:val="nil"/>
              <w:bottom w:val="single" w:sz="4" w:space="0" w:color="auto"/>
              <w:right w:val="single" w:sz="4" w:space="0" w:color="auto"/>
            </w:tcBorders>
            <w:hideMark/>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kern w:val="0"/>
              </w:rPr>
              <w:t>係預估實施降低風險之改善設施後的殘餘風險，可依</w:t>
            </w:r>
            <w:r w:rsidR="00E23A91" w:rsidRPr="009B2B95">
              <w:rPr>
                <w:rFonts w:eastAsia="標楷體" w:hint="eastAsia"/>
                <w:kern w:val="0"/>
              </w:rPr>
              <w:t>學校</w:t>
            </w:r>
            <w:r w:rsidR="00665CED" w:rsidRPr="009B2B95">
              <w:rPr>
                <w:rFonts w:eastAsia="標楷體" w:hint="eastAsia"/>
                <w:kern w:val="0"/>
              </w:rPr>
              <w:t>各</w:t>
            </w:r>
            <w:r w:rsidRPr="009B2B95">
              <w:rPr>
                <w:rFonts w:eastAsia="標楷體"/>
                <w:kern w:val="0"/>
              </w:rPr>
              <w:t>單位現況、成本或財務等考量降至可接受風險（建</w:t>
            </w:r>
            <w:r w:rsidRPr="009B2B95">
              <w:rPr>
                <w:rFonts w:eastAsia="標楷體"/>
                <w:kern w:val="0"/>
              </w:rPr>
              <w:lastRenderedPageBreak/>
              <w:t>議降至低度風險以下）。</w:t>
            </w:r>
          </w:p>
        </w:tc>
      </w:tr>
    </w:tbl>
    <w:p w:rsidR="00633111" w:rsidRPr="009B2B95" w:rsidRDefault="00633111" w:rsidP="00FE4619">
      <w:pPr>
        <w:ind w:leftChars="-179" w:left="-4" w:hangingChars="213" w:hanging="426"/>
        <w:jc w:val="center"/>
        <w:rPr>
          <w:rFonts w:eastAsia="標楷體"/>
          <w:sz w:val="20"/>
          <w:szCs w:val="20"/>
        </w:rPr>
        <w:sectPr w:rsidR="00633111" w:rsidRPr="009B2B95" w:rsidSect="00855535">
          <w:pgSz w:w="16838" w:h="11906" w:orient="landscape"/>
          <w:pgMar w:top="709" w:right="1440" w:bottom="1418" w:left="1440" w:header="426" w:footer="358" w:gutter="0"/>
          <w:cols w:space="425"/>
          <w:docGrid w:type="lines" w:linePitch="360"/>
        </w:sectPr>
      </w:pPr>
    </w:p>
    <w:p w:rsidR="00241393" w:rsidRPr="009B2B95" w:rsidRDefault="00241393" w:rsidP="00C72A59">
      <w:pPr>
        <w:spacing w:line="360" w:lineRule="auto"/>
        <w:rPr>
          <w:rFonts w:eastAsia="標楷體"/>
          <w:bCs/>
        </w:rPr>
      </w:pPr>
      <w:r w:rsidRPr="009B2B95">
        <w:rPr>
          <w:rFonts w:eastAsia="標楷體"/>
          <w:bCs/>
        </w:rPr>
        <w:lastRenderedPageBreak/>
        <w:t>表</w:t>
      </w:r>
      <w:r w:rsidRPr="009B2B95">
        <w:rPr>
          <w:rFonts w:eastAsia="標楷體"/>
          <w:bCs/>
        </w:rPr>
        <w:t xml:space="preserve">1-1 </w:t>
      </w:r>
      <w:r w:rsidRPr="009B2B95">
        <w:rPr>
          <w:rFonts w:eastAsia="標楷體"/>
          <w:bCs/>
        </w:rPr>
        <w:t>嚴重度之分級基準</w:t>
      </w:r>
    </w:p>
    <w:tbl>
      <w:tblPr>
        <w:tblW w:w="1233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877"/>
        <w:gridCol w:w="3222"/>
        <w:gridCol w:w="1896"/>
        <w:gridCol w:w="2316"/>
        <w:gridCol w:w="3556"/>
      </w:tblGrid>
      <w:tr w:rsidR="009B2B95" w:rsidRPr="009B2B95" w:rsidTr="004D0AC1">
        <w:tc>
          <w:tcPr>
            <w:tcW w:w="1347" w:type="dxa"/>
            <w:gridSpan w:val="2"/>
          </w:tcPr>
          <w:p w:rsidR="004D0AC1" w:rsidRPr="009B2B95" w:rsidRDefault="004D0AC1" w:rsidP="00C72A59">
            <w:pPr>
              <w:jc w:val="center"/>
              <w:rPr>
                <w:rFonts w:eastAsia="標楷體"/>
                <w:b/>
              </w:rPr>
            </w:pPr>
            <w:r w:rsidRPr="009B2B95">
              <w:rPr>
                <w:rFonts w:eastAsia="標楷體"/>
                <w:b/>
              </w:rPr>
              <w:t>等級</w:t>
            </w:r>
          </w:p>
        </w:tc>
        <w:tc>
          <w:tcPr>
            <w:tcW w:w="3222"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人員</w:t>
            </w:r>
          </w:p>
        </w:tc>
        <w:tc>
          <w:tcPr>
            <w:tcW w:w="1896"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財務損失</w:t>
            </w:r>
          </w:p>
        </w:tc>
        <w:tc>
          <w:tcPr>
            <w:tcW w:w="2316"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適法性</w:t>
            </w:r>
          </w:p>
        </w:tc>
        <w:tc>
          <w:tcPr>
            <w:tcW w:w="3556" w:type="dxa"/>
            <w:tcBorders>
              <w:lef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對教學研究之影響</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S4</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重大</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造成一人以上死亡、三人以上受傷、或是暴露於無法復原之職業病或致癌的環境中</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100</w:t>
            </w:r>
            <w:r w:rsidRPr="009B2B95">
              <w:rPr>
                <w:rFonts w:eastAsia="標楷體"/>
              </w:rPr>
              <w:t>萬以上</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違法且受罰</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停止相關活動數月以上</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S3</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高度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造成永久失能或可復原之職業病的災害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100</w:t>
            </w:r>
            <w:r w:rsidRPr="009B2B95">
              <w:rPr>
                <w:rFonts w:eastAsia="標楷體"/>
              </w:rPr>
              <w:t>萬至</w:t>
            </w:r>
            <w:r w:rsidRPr="009B2B95">
              <w:rPr>
                <w:rFonts w:eastAsia="標楷體"/>
              </w:rPr>
              <w:t>30</w:t>
            </w:r>
            <w:r w:rsidRPr="009B2B95">
              <w:rPr>
                <w:rFonts w:eastAsia="標楷體"/>
              </w:rPr>
              <w:t>萬</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違法且需立即改善</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停止相關活動數週</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S2</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中度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須外送就醫，且造成工時損失之災害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30</w:t>
            </w:r>
            <w:r w:rsidRPr="009B2B95">
              <w:rPr>
                <w:rFonts w:eastAsia="標楷體"/>
              </w:rPr>
              <w:t>萬至</w:t>
            </w:r>
            <w:r w:rsidRPr="009B2B95">
              <w:rPr>
                <w:rFonts w:eastAsia="標楷體"/>
              </w:rPr>
              <w:t>2</w:t>
            </w:r>
            <w:r w:rsidRPr="009B2B95">
              <w:rPr>
                <w:rFonts w:eastAsia="標楷體"/>
              </w:rPr>
              <w:t>萬</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限期改善</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停止相關活動數日</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S1</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輕度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輕度傷害：</w:t>
            </w:r>
          </w:p>
          <w:p w:rsidR="004D0AC1" w:rsidRPr="009B2B95" w:rsidRDefault="004D0AC1" w:rsidP="00C72A59">
            <w:pPr>
              <w:rPr>
                <w:rFonts w:eastAsia="標楷體"/>
              </w:rPr>
            </w:pPr>
            <w:r w:rsidRPr="009B2B95">
              <w:rPr>
                <w:rFonts w:eastAsia="標楷體" w:hint="eastAsia"/>
              </w:rPr>
              <w:t>僅須急救處理，或外送就醫，但未造成工時損失之災害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2</w:t>
            </w:r>
            <w:r w:rsidRPr="009B2B95">
              <w:rPr>
                <w:rFonts w:eastAsia="標楷體"/>
              </w:rPr>
              <w:t>萬以下</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建議事項</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停止相關活動數小時</w:t>
            </w:r>
          </w:p>
        </w:tc>
      </w:tr>
    </w:tbl>
    <w:p w:rsidR="00241393" w:rsidRPr="009B2B95" w:rsidRDefault="00241393" w:rsidP="00020E68">
      <w:pPr>
        <w:ind w:left="760" w:hangingChars="380" w:hanging="760"/>
        <w:rPr>
          <w:rFonts w:eastAsia="標楷體"/>
          <w:bCs/>
          <w:sz w:val="20"/>
          <w:szCs w:val="20"/>
        </w:rPr>
      </w:pPr>
      <w:r w:rsidRPr="009B2B95">
        <w:rPr>
          <w:rFonts w:eastAsia="標楷體"/>
          <w:bCs/>
          <w:sz w:val="20"/>
          <w:szCs w:val="20"/>
        </w:rPr>
        <w:t>備註：上述分級基準可須依實際需求予以調整。</w:t>
      </w:r>
    </w:p>
    <w:p w:rsidR="00241393" w:rsidRPr="009B2B95" w:rsidRDefault="00C72A59" w:rsidP="003A20BF">
      <w:pPr>
        <w:widowControl/>
        <w:rPr>
          <w:rFonts w:eastAsia="標楷體"/>
          <w:bCs/>
        </w:rPr>
      </w:pPr>
      <w:r w:rsidRPr="009B2B95">
        <w:rPr>
          <w:rFonts w:eastAsia="標楷體"/>
          <w:bCs/>
          <w:sz w:val="20"/>
          <w:szCs w:val="20"/>
        </w:rPr>
        <w:br w:type="page"/>
      </w:r>
      <w:r w:rsidR="00241393" w:rsidRPr="009B2B95">
        <w:rPr>
          <w:rFonts w:eastAsia="標楷體"/>
          <w:bCs/>
        </w:rPr>
        <w:lastRenderedPageBreak/>
        <w:t>表</w:t>
      </w:r>
      <w:r w:rsidR="00241393" w:rsidRPr="009B2B95">
        <w:rPr>
          <w:rFonts w:eastAsia="標楷體"/>
          <w:bCs/>
        </w:rPr>
        <w:t xml:space="preserve">1-2 </w:t>
      </w:r>
      <w:r w:rsidR="00241393" w:rsidRPr="009B2B95">
        <w:rPr>
          <w:rFonts w:eastAsia="標楷體"/>
          <w:bCs/>
        </w:rPr>
        <w:t>可能性之分級基準</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388"/>
        <w:gridCol w:w="5628"/>
        <w:gridCol w:w="6257"/>
      </w:tblGrid>
      <w:tr w:rsidR="009B2B95" w:rsidRPr="009B2B95" w:rsidTr="006449DB">
        <w:tc>
          <w:tcPr>
            <w:tcW w:w="2007" w:type="dxa"/>
            <w:gridSpan w:val="2"/>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等級</w:t>
            </w:r>
          </w:p>
        </w:tc>
        <w:tc>
          <w:tcPr>
            <w:tcW w:w="5628" w:type="dxa"/>
            <w:vAlign w:val="center"/>
          </w:tcPr>
          <w:p w:rsidR="00241393" w:rsidRPr="009B2B95" w:rsidRDefault="00241393" w:rsidP="00C72A59">
            <w:pPr>
              <w:snapToGrid w:val="0"/>
              <w:spacing w:before="20" w:after="20"/>
              <w:jc w:val="center"/>
              <w:rPr>
                <w:rFonts w:eastAsia="標楷體"/>
                <w:b/>
                <w:bCs/>
              </w:rPr>
            </w:pPr>
            <w:r w:rsidRPr="009B2B95">
              <w:rPr>
                <w:rFonts w:eastAsia="標楷體"/>
                <w:b/>
                <w:bCs/>
              </w:rPr>
              <w:t>預期危害事件發生之可能性</w:t>
            </w:r>
          </w:p>
        </w:tc>
        <w:tc>
          <w:tcPr>
            <w:tcW w:w="6257" w:type="dxa"/>
            <w:vAlign w:val="center"/>
          </w:tcPr>
          <w:p w:rsidR="00241393" w:rsidRPr="009B2B95" w:rsidRDefault="00241393" w:rsidP="00C72A59">
            <w:pPr>
              <w:snapToGrid w:val="0"/>
              <w:spacing w:before="20" w:after="20"/>
              <w:jc w:val="center"/>
              <w:rPr>
                <w:rFonts w:eastAsia="標楷體"/>
                <w:b/>
                <w:bCs/>
              </w:rPr>
            </w:pPr>
            <w:r w:rsidRPr="009B2B95">
              <w:rPr>
                <w:rFonts w:eastAsia="標楷體"/>
                <w:b/>
              </w:rPr>
              <w:t>防護設施</w:t>
            </w:r>
            <w:r w:rsidRPr="009B2B95">
              <w:rPr>
                <w:rFonts w:eastAsia="標楷體"/>
                <w:b/>
                <w:bCs/>
              </w:rPr>
              <w:t>之完整性及有效性</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P4</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極可能</w:t>
            </w:r>
          </w:p>
        </w:tc>
        <w:tc>
          <w:tcPr>
            <w:tcW w:w="5628" w:type="dxa"/>
            <w:vAlign w:val="center"/>
          </w:tcPr>
          <w:p w:rsidR="00241393" w:rsidRPr="009B2B95" w:rsidRDefault="00241393" w:rsidP="001E0B29">
            <w:pPr>
              <w:snapToGrid w:val="0"/>
              <w:spacing w:before="20" w:after="20"/>
              <w:ind w:leftChars="13" w:left="31"/>
              <w:jc w:val="both"/>
              <w:rPr>
                <w:rFonts w:eastAsia="標楷體"/>
                <w:bCs/>
              </w:rPr>
            </w:pPr>
            <w:r w:rsidRPr="009B2B95">
              <w:rPr>
                <w:rFonts w:eastAsia="標楷體"/>
                <w:bCs/>
              </w:rPr>
              <w:t>每年</w:t>
            </w:r>
            <w:r w:rsidR="006449DB" w:rsidRPr="009B2B95">
              <w:rPr>
                <w:rFonts w:eastAsia="標楷體" w:hint="eastAsia"/>
                <w:bCs/>
              </w:rPr>
              <w:t>發生</w:t>
            </w:r>
            <w:r w:rsidR="00FE48C1" w:rsidRPr="009B2B95">
              <w:rPr>
                <w:rFonts w:ascii="標楷體" w:eastAsia="標楷體" w:hAnsi="標楷體" w:hint="eastAsia"/>
                <w:bCs/>
              </w:rPr>
              <w:t>≧</w:t>
            </w:r>
            <w:r w:rsidR="00FE48C1" w:rsidRPr="009B2B95">
              <w:rPr>
                <w:rFonts w:eastAsia="標楷體" w:hint="eastAsia"/>
                <w:bCs/>
              </w:rPr>
              <w:t>3</w:t>
            </w:r>
            <w:r w:rsidRPr="009B2B95">
              <w:rPr>
                <w:rFonts w:eastAsia="標楷體"/>
                <w:bCs/>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未設置必要的防護設施，或所設置之防護設施並無法發揮其功能</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P3</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較有可能</w:t>
            </w:r>
          </w:p>
        </w:tc>
        <w:tc>
          <w:tcPr>
            <w:tcW w:w="5628" w:type="dxa"/>
            <w:vAlign w:val="center"/>
          </w:tcPr>
          <w:p w:rsidR="00241393" w:rsidRPr="009B2B95" w:rsidRDefault="00FE48C1" w:rsidP="00FE48C1">
            <w:pPr>
              <w:snapToGrid w:val="0"/>
              <w:spacing w:before="20" w:after="20"/>
              <w:ind w:leftChars="13" w:left="31"/>
              <w:jc w:val="both"/>
              <w:rPr>
                <w:rFonts w:eastAsia="標楷體"/>
              </w:rPr>
            </w:pPr>
            <w:r w:rsidRPr="009B2B95">
              <w:rPr>
                <w:rFonts w:eastAsia="標楷體" w:hint="eastAsia"/>
              </w:rPr>
              <w:t>每年發生</w:t>
            </w:r>
            <w:r w:rsidRPr="009B2B95">
              <w:rPr>
                <w:rFonts w:eastAsia="標楷體" w:hint="eastAsia"/>
              </w:rPr>
              <w:t>1</w:t>
            </w:r>
            <w:r w:rsidRPr="009B2B95">
              <w:rPr>
                <w:rFonts w:eastAsia="標楷體" w:hint="eastAsia"/>
              </w:rPr>
              <w:t>至</w:t>
            </w:r>
            <w:r w:rsidRPr="009B2B95">
              <w:rPr>
                <w:rFonts w:eastAsia="標楷體" w:hint="eastAsia"/>
              </w:rPr>
              <w:t>2</w:t>
            </w:r>
            <w:r w:rsidRPr="009B2B95">
              <w:rPr>
                <w:rFonts w:eastAsia="標楷體" w:hint="eastAsia"/>
              </w:rPr>
              <w:t>次</w:t>
            </w:r>
            <w:r w:rsidR="00241393" w:rsidRPr="009B2B95">
              <w:rPr>
                <w:rFonts w:eastAsia="標楷體"/>
              </w:rPr>
              <w:t>；</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僅設置部分必要的防護設施，或對已設置之防護設施，未定期維護保養或監督查核</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P2</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有可能</w:t>
            </w:r>
          </w:p>
        </w:tc>
        <w:tc>
          <w:tcPr>
            <w:tcW w:w="5628" w:type="dxa"/>
            <w:vAlign w:val="center"/>
          </w:tcPr>
          <w:p w:rsidR="00241393" w:rsidRPr="009B2B95" w:rsidRDefault="00241393" w:rsidP="004767E9">
            <w:pPr>
              <w:snapToGrid w:val="0"/>
              <w:spacing w:before="20" w:after="20"/>
              <w:ind w:leftChars="13" w:left="31"/>
              <w:jc w:val="both"/>
              <w:rPr>
                <w:rFonts w:eastAsia="標楷體"/>
              </w:rPr>
            </w:pPr>
            <w:r w:rsidRPr="009B2B95">
              <w:rPr>
                <w:rFonts w:eastAsia="標楷體"/>
                <w:bCs/>
              </w:rPr>
              <w:t>每</w:t>
            </w:r>
            <w:r w:rsidR="00FE48C1" w:rsidRPr="009B2B95">
              <w:rPr>
                <w:rFonts w:eastAsia="標楷體" w:hint="eastAsia"/>
                <w:bCs/>
              </w:rPr>
              <w:t>1-10</w:t>
            </w:r>
            <w:r w:rsidRPr="009B2B95">
              <w:rPr>
                <w:rFonts w:eastAsia="標楷體"/>
                <w:bCs/>
              </w:rPr>
              <w:t>年</w:t>
            </w:r>
            <w:r w:rsidR="00FE48C1" w:rsidRPr="009B2B95">
              <w:rPr>
                <w:rFonts w:eastAsia="標楷體" w:hint="eastAsia"/>
                <w:bCs/>
              </w:rPr>
              <w:t>發生</w:t>
            </w:r>
            <w:r w:rsidRPr="009B2B95">
              <w:rPr>
                <w:rFonts w:eastAsia="標楷體"/>
              </w:rPr>
              <w:t>1</w:t>
            </w:r>
            <w:r w:rsidRPr="009B2B95">
              <w:rPr>
                <w:rFonts w:eastAsia="標楷體"/>
              </w:rPr>
              <w:t>次；</w:t>
            </w:r>
          </w:p>
          <w:p w:rsidR="00241393" w:rsidRPr="009B2B95" w:rsidRDefault="00241393" w:rsidP="004767E9">
            <w:pPr>
              <w:snapToGrid w:val="0"/>
              <w:spacing w:before="20" w:after="20"/>
              <w:ind w:leftChars="13" w:left="31"/>
              <w:jc w:val="both"/>
              <w:rPr>
                <w:rFonts w:eastAsia="標楷體"/>
                <w:bCs/>
              </w:rPr>
            </w:pPr>
            <w:r w:rsidRPr="009B2B95">
              <w:rPr>
                <w:rFonts w:eastAsia="標楷體"/>
              </w:rPr>
              <w:t>在製程、活動或服務之生命週期內可能會發生</w:t>
            </w:r>
            <w:r w:rsidRPr="009B2B95">
              <w:rPr>
                <w:rFonts w:eastAsia="標楷體"/>
              </w:rPr>
              <w:t>1</w:t>
            </w:r>
            <w:r w:rsidRPr="009B2B95">
              <w:rPr>
                <w:rFonts w:eastAsia="標楷體"/>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已設置必要的防護設施，且有定期維護保養或監督查核使其維持在可用狀態</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P1</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不太可能</w:t>
            </w:r>
          </w:p>
        </w:tc>
        <w:tc>
          <w:tcPr>
            <w:tcW w:w="5628" w:type="dxa"/>
            <w:vAlign w:val="center"/>
          </w:tcPr>
          <w:p w:rsidR="00241393" w:rsidRPr="009B2B95" w:rsidRDefault="00FE48C1" w:rsidP="004767E9">
            <w:pPr>
              <w:snapToGrid w:val="0"/>
              <w:spacing w:before="20" w:after="20"/>
              <w:ind w:leftChars="13" w:left="31"/>
              <w:jc w:val="both"/>
              <w:rPr>
                <w:rFonts w:eastAsia="標楷體"/>
                <w:bCs/>
              </w:rPr>
            </w:pPr>
            <w:r w:rsidRPr="009B2B95">
              <w:rPr>
                <w:rFonts w:eastAsia="標楷體" w:hint="eastAsia"/>
                <w:bCs/>
              </w:rPr>
              <w:t>約</w:t>
            </w:r>
            <w:r w:rsidRPr="009B2B95">
              <w:rPr>
                <w:rFonts w:eastAsia="標楷體" w:hint="eastAsia"/>
                <w:bCs/>
              </w:rPr>
              <w:t>10</w:t>
            </w:r>
            <w:r w:rsidRPr="009B2B95">
              <w:rPr>
                <w:rFonts w:eastAsia="標楷體" w:hint="eastAsia"/>
                <w:bCs/>
              </w:rPr>
              <w:t>年以上發生</w:t>
            </w:r>
            <w:r w:rsidRPr="009B2B95">
              <w:rPr>
                <w:rFonts w:eastAsia="標楷體" w:hint="eastAsia"/>
                <w:bCs/>
              </w:rPr>
              <w:t>1</w:t>
            </w:r>
            <w:r w:rsidRPr="009B2B95">
              <w:rPr>
                <w:rFonts w:eastAsia="標楷體" w:hint="eastAsia"/>
                <w:bCs/>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除已設置必要的防護設施外，另增設其他防護設施，且有定期維護保養或監督查核，以維持其應有的功能</w:t>
            </w:r>
          </w:p>
        </w:tc>
      </w:tr>
    </w:tbl>
    <w:p w:rsidR="00241393" w:rsidRPr="009B2B95" w:rsidRDefault="00241393" w:rsidP="00643846">
      <w:pPr>
        <w:ind w:left="760" w:hangingChars="380" w:hanging="760"/>
        <w:rPr>
          <w:rFonts w:eastAsia="標楷體"/>
          <w:bCs/>
          <w:sz w:val="20"/>
          <w:szCs w:val="20"/>
        </w:rPr>
      </w:pPr>
      <w:r w:rsidRPr="009B2B95">
        <w:rPr>
          <w:rFonts w:eastAsia="標楷體"/>
          <w:bCs/>
          <w:sz w:val="20"/>
          <w:szCs w:val="20"/>
        </w:rPr>
        <w:t>備註：</w:t>
      </w:r>
      <w:r w:rsidRPr="009B2B95">
        <w:rPr>
          <w:rFonts w:eastAsia="標楷體"/>
          <w:bCs/>
          <w:sz w:val="20"/>
          <w:szCs w:val="20"/>
        </w:rPr>
        <w:t>1.</w:t>
      </w:r>
      <w:r w:rsidRPr="009B2B95">
        <w:rPr>
          <w:rFonts w:eastAsia="標楷體"/>
          <w:bCs/>
          <w:sz w:val="20"/>
          <w:szCs w:val="20"/>
        </w:rPr>
        <w:t>上述分級基準可擇一使用，並依實際需求予以調整。</w:t>
      </w:r>
    </w:p>
    <w:p w:rsidR="00241393" w:rsidRPr="009B2B95" w:rsidRDefault="00241393" w:rsidP="00643846">
      <w:pPr>
        <w:ind w:left="760" w:hangingChars="380" w:hanging="760"/>
        <w:rPr>
          <w:rFonts w:eastAsia="標楷體"/>
          <w:bCs/>
          <w:sz w:val="20"/>
          <w:szCs w:val="20"/>
        </w:rPr>
      </w:pPr>
      <w:r w:rsidRPr="009B2B95">
        <w:rPr>
          <w:rFonts w:eastAsia="標楷體"/>
          <w:bCs/>
          <w:sz w:val="20"/>
          <w:szCs w:val="20"/>
        </w:rPr>
        <w:t xml:space="preserve">      2.</w:t>
      </w:r>
      <w:r w:rsidRPr="009B2B95">
        <w:rPr>
          <w:rFonts w:eastAsia="標楷體"/>
          <w:bCs/>
          <w:sz w:val="20"/>
          <w:szCs w:val="20"/>
        </w:rPr>
        <w:t>上述所稱</w:t>
      </w:r>
      <w:r w:rsidRPr="009B2B95">
        <w:rPr>
          <w:rFonts w:eastAsia="標楷體"/>
          <w:b/>
          <w:bCs/>
          <w:sz w:val="20"/>
          <w:szCs w:val="20"/>
        </w:rPr>
        <w:t>必要的防護設施，</w:t>
      </w:r>
      <w:r w:rsidR="00041C56">
        <w:rPr>
          <w:rFonts w:eastAsia="標楷體"/>
          <w:bCs/>
          <w:sz w:val="20"/>
          <w:szCs w:val="20"/>
        </w:rPr>
        <w:t>係指</w:t>
      </w:r>
      <w:r w:rsidR="00041C56">
        <w:rPr>
          <w:rFonts w:eastAsia="標楷體" w:hint="eastAsia"/>
          <w:bCs/>
          <w:sz w:val="20"/>
          <w:szCs w:val="20"/>
        </w:rPr>
        <w:t>職業</w:t>
      </w:r>
      <w:r w:rsidRPr="009B2B95">
        <w:rPr>
          <w:rFonts w:eastAsia="標楷體"/>
          <w:bCs/>
          <w:sz w:val="20"/>
          <w:szCs w:val="20"/>
        </w:rPr>
        <w:t>安全衛生法規規定必須設置或採取的安全防護設備或措施。</w:t>
      </w:r>
    </w:p>
    <w:p w:rsidR="00241393" w:rsidRPr="009B2B95" w:rsidRDefault="00241393" w:rsidP="00FE48C1">
      <w:pPr>
        <w:spacing w:line="360" w:lineRule="auto"/>
        <w:rPr>
          <w:rFonts w:eastAsia="標楷體"/>
          <w:bCs/>
        </w:rPr>
      </w:pPr>
      <w:r w:rsidRPr="009B2B95">
        <w:rPr>
          <w:rFonts w:eastAsia="標楷體"/>
          <w:bCs/>
        </w:rPr>
        <w:t>表</w:t>
      </w:r>
      <w:r w:rsidRPr="009B2B95">
        <w:rPr>
          <w:rFonts w:eastAsia="標楷體"/>
          <w:bCs/>
        </w:rPr>
        <w:t xml:space="preserve">1-3 </w:t>
      </w:r>
      <w:r w:rsidRPr="009B2B95">
        <w:rPr>
          <w:rFonts w:eastAsia="標楷體"/>
          <w:bCs/>
        </w:rPr>
        <w:t>風險等級之分級基準</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1419"/>
        <w:gridCol w:w="1561"/>
        <w:gridCol w:w="1561"/>
        <w:gridCol w:w="1561"/>
        <w:gridCol w:w="1561"/>
      </w:tblGrid>
      <w:tr w:rsidR="009B2B95" w:rsidRPr="009B2B95" w:rsidTr="004767E9">
        <w:trPr>
          <w:trHeight w:val="425"/>
        </w:trPr>
        <w:tc>
          <w:tcPr>
            <w:tcW w:w="2048" w:type="dxa"/>
            <w:gridSpan w:val="2"/>
            <w:vMerge w:val="restart"/>
            <w:tcBorders>
              <w:tl2br w:val="nil"/>
            </w:tcBorders>
          </w:tcPr>
          <w:p w:rsidR="00241393" w:rsidRPr="009B2B95" w:rsidRDefault="00241393" w:rsidP="004767E9">
            <w:pPr>
              <w:snapToGrid w:val="0"/>
              <w:spacing w:before="40" w:after="40"/>
              <w:rPr>
                <w:rFonts w:eastAsia="標楷體"/>
                <w:bCs/>
                <w:sz w:val="20"/>
                <w:szCs w:val="20"/>
              </w:rPr>
            </w:pPr>
          </w:p>
        </w:tc>
        <w:tc>
          <w:tcPr>
            <w:tcW w:w="6244" w:type="dxa"/>
            <w:gridSpan w:val="4"/>
            <w:tcBorders>
              <w:tl2br w:val="nil"/>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可能性等級</w:t>
            </w:r>
          </w:p>
        </w:tc>
      </w:tr>
      <w:tr w:rsidR="009B2B95" w:rsidRPr="009B2B95" w:rsidTr="004767E9">
        <w:trPr>
          <w:trHeight w:val="425"/>
        </w:trPr>
        <w:tc>
          <w:tcPr>
            <w:tcW w:w="2048" w:type="dxa"/>
            <w:gridSpan w:val="2"/>
            <w:vMerge/>
            <w:tcBorders>
              <w:tl2br w:val="nil"/>
            </w:tcBorders>
          </w:tcPr>
          <w:p w:rsidR="00241393" w:rsidRPr="009B2B95" w:rsidRDefault="00241393" w:rsidP="004767E9">
            <w:pPr>
              <w:snapToGrid w:val="0"/>
              <w:spacing w:before="40" w:after="40"/>
              <w:rPr>
                <w:rFonts w:eastAsia="標楷體"/>
                <w:bCs/>
                <w:sz w:val="20"/>
                <w:szCs w:val="20"/>
              </w:rPr>
            </w:pPr>
          </w:p>
        </w:tc>
        <w:tc>
          <w:tcPr>
            <w:tcW w:w="1561" w:type="dxa"/>
            <w:tcBorders>
              <w:bottom w:val="single" w:sz="4" w:space="0" w:color="000000"/>
              <w:tl2br w:val="nil"/>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P4</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P3</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P2</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P1</w:t>
            </w:r>
          </w:p>
        </w:tc>
      </w:tr>
      <w:tr w:rsidR="009B2B95" w:rsidRPr="009B2B95" w:rsidTr="00F10B84">
        <w:trPr>
          <w:trHeight w:val="491"/>
        </w:trPr>
        <w:tc>
          <w:tcPr>
            <w:tcW w:w="629" w:type="dxa"/>
            <w:vMerge w:val="restart"/>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嚴重度等級</w:t>
            </w: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S4</w:t>
            </w:r>
          </w:p>
        </w:tc>
        <w:tc>
          <w:tcPr>
            <w:tcW w:w="1561" w:type="dxa"/>
            <w:tcBorders>
              <w:bottom w:val="single" w:sz="4" w:space="0" w:color="000000"/>
            </w:tcBorders>
            <w:shd w:val="clear" w:color="auto" w:fill="FF00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5</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S3</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S2</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2</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S1</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2</w:t>
            </w:r>
          </w:p>
        </w:tc>
        <w:tc>
          <w:tcPr>
            <w:tcW w:w="1561" w:type="dxa"/>
            <w:shd w:val="clear" w:color="auto" w:fill="92D05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1</w:t>
            </w:r>
          </w:p>
        </w:tc>
      </w:tr>
    </w:tbl>
    <w:p w:rsidR="00E723EB" w:rsidRDefault="00241393" w:rsidP="00FE48C1">
      <w:pPr>
        <w:snapToGrid w:val="0"/>
        <w:spacing w:before="60" w:after="60" w:line="240" w:lineRule="atLeast"/>
        <w:rPr>
          <w:rFonts w:eastAsia="標楷體"/>
          <w:bCs/>
          <w:sz w:val="20"/>
          <w:szCs w:val="20"/>
        </w:rPr>
      </w:pPr>
      <w:r w:rsidRPr="009B2B95">
        <w:rPr>
          <w:rFonts w:eastAsia="標楷體"/>
          <w:bCs/>
          <w:sz w:val="20"/>
          <w:szCs w:val="20"/>
        </w:rPr>
        <w:t>備註：上述分級基準可須依實際需求予以調整。</w:t>
      </w:r>
    </w:p>
    <w:p w:rsidR="00E723EB" w:rsidRDefault="00E723EB">
      <w:pPr>
        <w:widowControl/>
        <w:rPr>
          <w:rFonts w:eastAsia="標楷體"/>
          <w:bCs/>
          <w:sz w:val="20"/>
          <w:szCs w:val="20"/>
        </w:rPr>
      </w:pPr>
    </w:p>
    <w:sectPr w:rsidR="00E723EB" w:rsidSect="00C72A59">
      <w:pgSz w:w="16838" w:h="11906" w:orient="landscape"/>
      <w:pgMar w:top="1797" w:right="1440" w:bottom="179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173" w:rsidRDefault="00E30173" w:rsidP="00D40DE1">
      <w:r>
        <w:separator/>
      </w:r>
    </w:p>
  </w:endnote>
  <w:endnote w:type="continuationSeparator" w:id="0">
    <w:p w:rsidR="00E30173" w:rsidRDefault="00E30173" w:rsidP="00D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atangChe">
    <w:altName w:val="Arial Unicode MS"/>
    <w:charset w:val="81"/>
    <w:family w:val="modern"/>
    <w:pitch w:val="fixed"/>
    <w:sig w:usb0="00000000"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a...">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EB" w:rsidRPr="00AD7CB8" w:rsidRDefault="00E723EB" w:rsidP="00575315">
    <w:pPr>
      <w:pStyle w:val="a6"/>
      <w:jc w:val="center"/>
      <w:rPr>
        <w:rFonts w:eastAsia="標楷體"/>
      </w:rP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176A10" w:rsidRPr="00176A10">
      <w:rPr>
        <w:rFonts w:eastAsia="標楷體"/>
        <w:noProof/>
        <w:lang w:val="zh-TW"/>
      </w:rPr>
      <w:t>17</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Pr>
        <w:rFonts w:eastAsia="標楷體"/>
        <w:noProof/>
      </w:rPr>
      <w:fldChar w:fldCharType="begin"/>
    </w:r>
    <w:r>
      <w:rPr>
        <w:rFonts w:eastAsia="標楷體"/>
        <w:noProof/>
      </w:rPr>
      <w:instrText xml:space="preserve"> NUMPAGES   \* MERGEFORMAT </w:instrText>
    </w:r>
    <w:r>
      <w:rPr>
        <w:rFonts w:eastAsia="標楷體"/>
        <w:noProof/>
      </w:rPr>
      <w:fldChar w:fldCharType="separate"/>
    </w:r>
    <w:r w:rsidR="00176A10">
      <w:rPr>
        <w:rFonts w:eastAsia="標楷體"/>
        <w:noProof/>
      </w:rPr>
      <w:t>17</w:t>
    </w:r>
    <w:r>
      <w:rPr>
        <w:rFonts w:eastAsia="標楷體"/>
        <w:noProof/>
      </w:rPr>
      <w:fldChar w:fldCharType="end"/>
    </w:r>
    <w:r w:rsidRPr="009A23C1">
      <w:rPr>
        <w:rFonts w:eastAsia="標楷體"/>
      </w:rPr>
      <w:t>頁</w:t>
    </w:r>
  </w:p>
  <w:p w:rsidR="00E723EB" w:rsidRDefault="00E723E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173" w:rsidRDefault="00E30173" w:rsidP="00D40DE1">
      <w:r>
        <w:separator/>
      </w:r>
    </w:p>
  </w:footnote>
  <w:footnote w:type="continuationSeparator" w:id="0">
    <w:p w:rsidR="00E30173" w:rsidRDefault="00E30173" w:rsidP="00D40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EB" w:rsidRPr="00852D70" w:rsidRDefault="00E723EB" w:rsidP="00786124">
    <w:pPr>
      <w:ind w:left="283" w:hangingChars="118" w:hanging="283"/>
      <w:rPr>
        <w:rFonts w:eastAsia="標楷體"/>
        <w:color w:val="0000F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8ED"/>
    <w:multiLevelType w:val="hybridMultilevel"/>
    <w:tmpl w:val="39F027EC"/>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0BC9574A"/>
    <w:multiLevelType w:val="hybridMultilevel"/>
    <w:tmpl w:val="122C9038"/>
    <w:lvl w:ilvl="0" w:tplc="0409000F">
      <w:start w:val="1"/>
      <w:numFmt w:val="decimal"/>
      <w:lvlText w:val="%1."/>
      <w:lvlJc w:val="left"/>
      <w:pPr>
        <w:ind w:left="538" w:hanging="480"/>
      </w:pPr>
    </w:lvl>
    <w:lvl w:ilvl="1" w:tplc="3692C798">
      <w:start w:val="1"/>
      <w:numFmt w:val="decimal"/>
      <w:lvlText w:val="(%2)"/>
      <w:lvlJc w:val="left"/>
      <w:pPr>
        <w:ind w:left="1018" w:hanging="480"/>
      </w:pPr>
      <w:rPr>
        <w:rFonts w:hint="eastAsia"/>
      </w:r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 w15:restartNumberingAfterBreak="0">
    <w:nsid w:val="10204A4F"/>
    <w:multiLevelType w:val="hybridMultilevel"/>
    <w:tmpl w:val="7E7E3930"/>
    <w:lvl w:ilvl="0" w:tplc="7FE4BC18">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A53E42"/>
    <w:multiLevelType w:val="hybridMultilevel"/>
    <w:tmpl w:val="7CFEC06A"/>
    <w:lvl w:ilvl="0" w:tplc="67908D00">
      <w:numFmt w:val="bullet"/>
      <w:lvlText w:val=""/>
      <w:lvlJc w:val="left"/>
      <w:pPr>
        <w:tabs>
          <w:tab w:val="num" w:pos="480"/>
        </w:tabs>
        <w:ind w:left="480" w:firstLine="0"/>
      </w:pPr>
      <w:rPr>
        <w:rFonts w:ascii="Times New Roman" w:eastAsia="新細明體" w:hAnsi="Times New Roman" w:cs="Times New Roman" w:hint="default"/>
        <w:sz w:val="24"/>
      </w:rPr>
    </w:lvl>
    <w:lvl w:ilvl="1" w:tplc="28721206">
      <w:start w:val="1"/>
      <w:numFmt w:val="bullet"/>
      <w:lvlText w:val="■"/>
      <w:lvlJc w:val="left"/>
      <w:pPr>
        <w:tabs>
          <w:tab w:val="num" w:pos="837"/>
        </w:tabs>
        <w:ind w:left="837" w:hanging="357"/>
      </w:pPr>
      <w:rPr>
        <w:rFonts w:ascii="Times New Roman" w:hAnsi="Times New Roman" w:cs="Times New Roman" w:hint="default"/>
        <w:sz w:val="24"/>
      </w:rPr>
    </w:lvl>
    <w:lvl w:ilvl="2" w:tplc="34A611C4">
      <w:start w:val="2"/>
      <w:numFmt w:val="decimal"/>
      <w:lvlText w:val="（%3）"/>
      <w:lvlJc w:val="left"/>
      <w:pPr>
        <w:tabs>
          <w:tab w:val="num" w:pos="1320"/>
        </w:tabs>
        <w:ind w:left="1320" w:hanging="360"/>
      </w:pPr>
      <w:rPr>
        <w:sz w:val="24"/>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 w15:restartNumberingAfterBreak="0">
    <w:nsid w:val="2DCB0E95"/>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6" w15:restartNumberingAfterBreak="0">
    <w:nsid w:val="3254700B"/>
    <w:multiLevelType w:val="hybridMultilevel"/>
    <w:tmpl w:val="708C19CC"/>
    <w:lvl w:ilvl="0" w:tplc="D362E5A4">
      <w:start w:val="1"/>
      <w:numFmt w:val="bullet"/>
      <w:lvlText w:val=""/>
      <w:lvlJc w:val="left"/>
      <w:pPr>
        <w:tabs>
          <w:tab w:val="num" w:pos="60"/>
        </w:tabs>
        <w:ind w:left="1020" w:hanging="453"/>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3C70F5F"/>
    <w:multiLevelType w:val="hybridMultilevel"/>
    <w:tmpl w:val="B282BE4E"/>
    <w:lvl w:ilvl="0" w:tplc="0409000F">
      <w:start w:val="1"/>
      <w:numFmt w:val="decimal"/>
      <w:lvlText w:val="%1."/>
      <w:lvlJc w:val="left"/>
      <w:pPr>
        <w:ind w:left="538" w:hanging="480"/>
      </w:p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8" w15:restartNumberingAfterBreak="0">
    <w:nsid w:val="3B7066CC"/>
    <w:multiLevelType w:val="hybridMultilevel"/>
    <w:tmpl w:val="C42A09F0"/>
    <w:lvl w:ilvl="0" w:tplc="D9A4134C">
      <w:start w:val="1"/>
      <w:numFmt w:val="decimal"/>
      <w:lvlText w:val="（%1）"/>
      <w:lvlJc w:val="left"/>
      <w:pPr>
        <w:tabs>
          <w:tab w:val="num" w:pos="1800"/>
        </w:tabs>
        <w:ind w:left="1800" w:hanging="360"/>
      </w:pPr>
    </w:lvl>
    <w:lvl w:ilvl="1" w:tplc="B92ECDD6">
      <w:start w:val="1"/>
      <w:numFmt w:val="decimalEnclosedCircle"/>
      <w:lvlText w:val="%2."/>
      <w:lvlJc w:val="left"/>
      <w:pPr>
        <w:tabs>
          <w:tab w:val="num" w:pos="960"/>
        </w:tabs>
        <w:ind w:left="960" w:hanging="480"/>
      </w:pPr>
      <w:rPr>
        <w:rFonts w:ascii="BatangChe" w:eastAsia="BatangChe" w:hAnsi="BatangChe"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3BD177FA"/>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0" w15:restartNumberingAfterBreak="0">
    <w:nsid w:val="553943C0"/>
    <w:multiLevelType w:val="hybridMultilevel"/>
    <w:tmpl w:val="D5049BFC"/>
    <w:lvl w:ilvl="0" w:tplc="91F85DE2">
      <w:start w:val="1"/>
      <w:numFmt w:val="decimal"/>
      <w:lvlText w:val="%1."/>
      <w:lvlJc w:val="left"/>
      <w:pPr>
        <w:ind w:left="538" w:hanging="480"/>
      </w:pPr>
      <w:rPr>
        <w:b/>
      </w:rPr>
    </w:lvl>
    <w:lvl w:ilvl="1" w:tplc="04090019">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11" w15:restartNumberingAfterBreak="0">
    <w:nsid w:val="58E05F8E"/>
    <w:multiLevelType w:val="multilevel"/>
    <w:tmpl w:val="B66821AE"/>
    <w:lvl w:ilvl="0">
      <w:start w:val="1"/>
      <w:numFmt w:val="taiwaneseCountingThousand"/>
      <w:lvlText w:val="%1、"/>
      <w:lvlJc w:val="left"/>
      <w:pPr>
        <w:ind w:left="57" w:firstLine="511"/>
      </w:pPr>
      <w:rPr>
        <w:rFonts w:hint="eastAsia"/>
        <w:b/>
      </w:rPr>
    </w:lvl>
    <w:lvl w:ilvl="1">
      <w:start w:val="1"/>
      <w:numFmt w:val="taiwaneseCountingThousand"/>
      <w:lvlText w:val="(%2)"/>
      <w:lvlJc w:val="left"/>
      <w:pPr>
        <w:ind w:left="993" w:hanging="567"/>
      </w:pPr>
      <w:rPr>
        <w:rFonts w:hint="default"/>
        <w:b/>
      </w:rPr>
    </w:lvl>
    <w:lvl w:ilvl="2">
      <w:start w:val="1"/>
      <w:numFmt w:val="decimal"/>
      <w:lvlText w:val="%3."/>
      <w:lvlJc w:val="left"/>
      <w:pPr>
        <w:ind w:left="1418" w:hanging="567"/>
      </w:pPr>
      <w:rPr>
        <w:rFonts w:hint="eastAsia"/>
      </w:rPr>
    </w:lvl>
    <w:lvl w:ilvl="3">
      <w:start w:val="1"/>
      <w:numFmt w:val="decimal"/>
      <w:lvlText w:val="(%4)"/>
      <w:lvlJc w:val="center"/>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2302706"/>
    <w:multiLevelType w:val="hybridMultilevel"/>
    <w:tmpl w:val="A33E0542"/>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679A559E"/>
    <w:multiLevelType w:val="multilevel"/>
    <w:tmpl w:val="48903EA6"/>
    <w:lvl w:ilvl="0">
      <w:start w:val="1"/>
      <w:numFmt w:val="decimal"/>
      <w:lvlText w:val="%1、"/>
      <w:lvlJc w:val="left"/>
      <w:pPr>
        <w:ind w:left="993" w:hanging="425"/>
      </w:pPr>
      <w:rPr>
        <w:rFonts w:hint="default"/>
        <w:b/>
      </w:rPr>
    </w:lvl>
    <w:lvl w:ilvl="1">
      <w:start w:val="1"/>
      <w:numFmt w:val="decimal"/>
      <w:lvlText w:val="%1.%2"/>
      <w:lvlJc w:val="left"/>
      <w:pPr>
        <w:ind w:left="992" w:hanging="567"/>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ADC5598"/>
    <w:multiLevelType w:val="hybridMultilevel"/>
    <w:tmpl w:val="5B4034A4"/>
    <w:lvl w:ilvl="0" w:tplc="89ECA658">
      <w:start w:val="2"/>
      <w:numFmt w:val="decimal"/>
      <w:lvlText w:val="%1、"/>
      <w:lvlJc w:val="left"/>
      <w:pPr>
        <w:ind w:left="720" w:hanging="720"/>
      </w:pPr>
      <w:rPr>
        <w:rFonts w:hAnsi="標楷體" w:hint="default"/>
      </w:rPr>
    </w:lvl>
    <w:lvl w:ilvl="1" w:tplc="2098B604" w:tentative="1">
      <w:start w:val="1"/>
      <w:numFmt w:val="ideographTraditional"/>
      <w:lvlText w:val="%2、"/>
      <w:lvlJc w:val="left"/>
      <w:pPr>
        <w:ind w:left="960" w:hanging="480"/>
      </w:pPr>
    </w:lvl>
    <w:lvl w:ilvl="2" w:tplc="6AB4D232">
      <w:start w:val="1"/>
      <w:numFmt w:val="lowerRoman"/>
      <w:lvlText w:val="%3."/>
      <w:lvlJc w:val="right"/>
      <w:pPr>
        <w:ind w:left="1440" w:hanging="480"/>
      </w:pPr>
    </w:lvl>
    <w:lvl w:ilvl="3" w:tplc="60B43FFA" w:tentative="1">
      <w:start w:val="1"/>
      <w:numFmt w:val="decimal"/>
      <w:lvlText w:val="%4."/>
      <w:lvlJc w:val="left"/>
      <w:pPr>
        <w:ind w:left="1920" w:hanging="480"/>
      </w:pPr>
    </w:lvl>
    <w:lvl w:ilvl="4" w:tplc="D19865B8" w:tentative="1">
      <w:start w:val="1"/>
      <w:numFmt w:val="ideographTraditional"/>
      <w:lvlText w:val="%5、"/>
      <w:lvlJc w:val="left"/>
      <w:pPr>
        <w:ind w:left="2400" w:hanging="480"/>
      </w:pPr>
    </w:lvl>
    <w:lvl w:ilvl="5" w:tplc="B31E073C" w:tentative="1">
      <w:start w:val="1"/>
      <w:numFmt w:val="lowerRoman"/>
      <w:lvlText w:val="%6."/>
      <w:lvlJc w:val="right"/>
      <w:pPr>
        <w:ind w:left="2880" w:hanging="480"/>
      </w:pPr>
    </w:lvl>
    <w:lvl w:ilvl="6" w:tplc="E2509870" w:tentative="1">
      <w:start w:val="1"/>
      <w:numFmt w:val="decimal"/>
      <w:lvlText w:val="%7."/>
      <w:lvlJc w:val="left"/>
      <w:pPr>
        <w:ind w:left="3360" w:hanging="480"/>
      </w:pPr>
    </w:lvl>
    <w:lvl w:ilvl="7" w:tplc="8BC45FFE" w:tentative="1">
      <w:start w:val="1"/>
      <w:numFmt w:val="ideographTraditional"/>
      <w:lvlText w:val="%8、"/>
      <w:lvlJc w:val="left"/>
      <w:pPr>
        <w:ind w:left="3840" w:hanging="480"/>
      </w:pPr>
    </w:lvl>
    <w:lvl w:ilvl="8" w:tplc="16CAB724" w:tentative="1">
      <w:start w:val="1"/>
      <w:numFmt w:val="lowerRoman"/>
      <w:lvlText w:val="%9."/>
      <w:lvlJc w:val="right"/>
      <w:pPr>
        <w:ind w:left="4320" w:hanging="480"/>
      </w:pPr>
    </w:lvl>
  </w:abstractNum>
  <w:abstractNum w:abstractNumId="15" w15:restartNumberingAfterBreak="0">
    <w:nsid w:val="728E08EB"/>
    <w:multiLevelType w:val="hybridMultilevel"/>
    <w:tmpl w:val="5810CF78"/>
    <w:lvl w:ilvl="0" w:tplc="E38C2462">
      <w:start w:val="1"/>
      <w:numFmt w:val="decimalEnclosedCircle"/>
      <w:lvlText w:val="%1."/>
      <w:lvlJc w:val="left"/>
      <w:pPr>
        <w:tabs>
          <w:tab w:val="num" w:pos="1033"/>
        </w:tabs>
        <w:ind w:left="1033" w:hanging="480"/>
      </w:pPr>
      <w:rPr>
        <w:rFonts w:ascii="BatangChe" w:eastAsia="BatangChe" w:hAnsi="BatangChe" w:hint="eastAsia"/>
      </w:rPr>
    </w:lvl>
    <w:lvl w:ilvl="1" w:tplc="04090019">
      <w:start w:val="1"/>
      <w:numFmt w:val="ideographTraditional"/>
      <w:lvlText w:val="%2、"/>
      <w:lvlJc w:val="left"/>
      <w:pPr>
        <w:tabs>
          <w:tab w:val="num" w:pos="1033"/>
        </w:tabs>
        <w:ind w:left="1033" w:hanging="480"/>
      </w:pPr>
    </w:lvl>
    <w:lvl w:ilvl="2" w:tplc="0409001B">
      <w:start w:val="1"/>
      <w:numFmt w:val="lowerRoman"/>
      <w:lvlText w:val="%3."/>
      <w:lvlJc w:val="right"/>
      <w:pPr>
        <w:tabs>
          <w:tab w:val="num" w:pos="1513"/>
        </w:tabs>
        <w:ind w:left="1513" w:hanging="480"/>
      </w:pPr>
    </w:lvl>
    <w:lvl w:ilvl="3" w:tplc="0409000F">
      <w:start w:val="1"/>
      <w:numFmt w:val="decimal"/>
      <w:lvlText w:val="%4."/>
      <w:lvlJc w:val="left"/>
      <w:pPr>
        <w:tabs>
          <w:tab w:val="num" w:pos="1993"/>
        </w:tabs>
        <w:ind w:left="1993" w:hanging="480"/>
      </w:pPr>
    </w:lvl>
    <w:lvl w:ilvl="4" w:tplc="04090019">
      <w:start w:val="1"/>
      <w:numFmt w:val="ideographTraditional"/>
      <w:lvlText w:val="%5、"/>
      <w:lvlJc w:val="left"/>
      <w:pPr>
        <w:tabs>
          <w:tab w:val="num" w:pos="2473"/>
        </w:tabs>
        <w:ind w:left="2473" w:hanging="480"/>
      </w:pPr>
    </w:lvl>
    <w:lvl w:ilvl="5" w:tplc="0409001B">
      <w:start w:val="1"/>
      <w:numFmt w:val="lowerRoman"/>
      <w:lvlText w:val="%6."/>
      <w:lvlJc w:val="right"/>
      <w:pPr>
        <w:tabs>
          <w:tab w:val="num" w:pos="2953"/>
        </w:tabs>
        <w:ind w:left="2953" w:hanging="480"/>
      </w:pPr>
    </w:lvl>
    <w:lvl w:ilvl="6" w:tplc="0409000F">
      <w:start w:val="1"/>
      <w:numFmt w:val="decimal"/>
      <w:lvlText w:val="%7."/>
      <w:lvlJc w:val="left"/>
      <w:pPr>
        <w:tabs>
          <w:tab w:val="num" w:pos="3433"/>
        </w:tabs>
        <w:ind w:left="3433" w:hanging="480"/>
      </w:pPr>
    </w:lvl>
    <w:lvl w:ilvl="7" w:tplc="04090019">
      <w:start w:val="1"/>
      <w:numFmt w:val="ideographTraditional"/>
      <w:lvlText w:val="%8、"/>
      <w:lvlJc w:val="left"/>
      <w:pPr>
        <w:tabs>
          <w:tab w:val="num" w:pos="3913"/>
        </w:tabs>
        <w:ind w:left="3913" w:hanging="480"/>
      </w:pPr>
    </w:lvl>
    <w:lvl w:ilvl="8" w:tplc="0409001B">
      <w:start w:val="1"/>
      <w:numFmt w:val="lowerRoman"/>
      <w:lvlText w:val="%9."/>
      <w:lvlJc w:val="right"/>
      <w:pPr>
        <w:tabs>
          <w:tab w:val="num" w:pos="4393"/>
        </w:tabs>
        <w:ind w:left="4393" w:hanging="480"/>
      </w:pPr>
    </w:lvl>
  </w:abstractNum>
  <w:abstractNum w:abstractNumId="16" w15:restartNumberingAfterBreak="0">
    <w:nsid w:val="74CC752F"/>
    <w:multiLevelType w:val="hybridMultilevel"/>
    <w:tmpl w:val="A4C0F2B0"/>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7D2378AD"/>
    <w:multiLevelType w:val="hybridMultilevel"/>
    <w:tmpl w:val="D4D6D5DA"/>
    <w:lvl w:ilvl="0" w:tplc="28721206">
      <w:start w:val="1"/>
      <w:numFmt w:val="bullet"/>
      <w:lvlText w:val="■"/>
      <w:lvlJc w:val="left"/>
      <w:pPr>
        <w:tabs>
          <w:tab w:val="num" w:pos="837"/>
        </w:tabs>
        <w:ind w:left="837" w:hanging="357"/>
      </w:pPr>
      <w:rPr>
        <w:rFonts w:ascii="Times New Roman"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4"/>
  </w:num>
  <w:num w:numId="3">
    <w:abstractNumId w:val="6"/>
  </w:num>
  <w:num w:numId="4">
    <w:abstractNumId w:val="1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lvlOverride w:ilvl="0"/>
    <w:lvlOverride w:ilvl="1"/>
    <w:lvlOverride w:ilvl="2">
      <w:startOverride w:val="2"/>
    </w:lvlOverride>
    <w:lvlOverride w:ilvl="3"/>
    <w:lvlOverride w:ilvl="4"/>
    <w:lvlOverride w:ilvl="5"/>
    <w:lvlOverride w:ilvl="6"/>
    <w:lvlOverride w:ilvl="7"/>
    <w:lvlOverride w:ilvl="8"/>
  </w:num>
  <w:num w:numId="13">
    <w:abstractNumId w:val="3"/>
  </w:num>
  <w:num w:numId="14">
    <w:abstractNumId w:val="0"/>
  </w:num>
  <w:num w:numId="15">
    <w:abstractNumId w:val="7"/>
  </w:num>
  <w:num w:numId="16">
    <w:abstractNumId w:val="10"/>
  </w:num>
  <w:num w:numId="17">
    <w:abstractNumId w:val="1"/>
  </w:num>
  <w:num w:numId="18">
    <w:abstractNumId w:val="9"/>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93"/>
    <w:rsid w:val="00020E68"/>
    <w:rsid w:val="00023F1F"/>
    <w:rsid w:val="00024A32"/>
    <w:rsid w:val="00041C56"/>
    <w:rsid w:val="00077465"/>
    <w:rsid w:val="000B15A8"/>
    <w:rsid w:val="000D6CE2"/>
    <w:rsid w:val="000E4050"/>
    <w:rsid w:val="000E6885"/>
    <w:rsid w:val="00105C7D"/>
    <w:rsid w:val="0014644A"/>
    <w:rsid w:val="00153B4E"/>
    <w:rsid w:val="00176A10"/>
    <w:rsid w:val="00180A85"/>
    <w:rsid w:val="001B7812"/>
    <w:rsid w:val="001B7D46"/>
    <w:rsid w:val="001D48E1"/>
    <w:rsid w:val="001E0B29"/>
    <w:rsid w:val="0020603B"/>
    <w:rsid w:val="00230966"/>
    <w:rsid w:val="002332E0"/>
    <w:rsid w:val="00235A88"/>
    <w:rsid w:val="00241393"/>
    <w:rsid w:val="00253131"/>
    <w:rsid w:val="00276369"/>
    <w:rsid w:val="002866C6"/>
    <w:rsid w:val="002D1415"/>
    <w:rsid w:val="003133DA"/>
    <w:rsid w:val="003167BD"/>
    <w:rsid w:val="00321E59"/>
    <w:rsid w:val="00340F87"/>
    <w:rsid w:val="003446C4"/>
    <w:rsid w:val="003749A2"/>
    <w:rsid w:val="003A20BF"/>
    <w:rsid w:val="003C2257"/>
    <w:rsid w:val="003F7CD2"/>
    <w:rsid w:val="004767E9"/>
    <w:rsid w:val="004D0AC1"/>
    <w:rsid w:val="004D4CB3"/>
    <w:rsid w:val="004F795A"/>
    <w:rsid w:val="00575315"/>
    <w:rsid w:val="00576BD1"/>
    <w:rsid w:val="00583481"/>
    <w:rsid w:val="005923EC"/>
    <w:rsid w:val="00594B98"/>
    <w:rsid w:val="005A6E25"/>
    <w:rsid w:val="005A77D6"/>
    <w:rsid w:val="005C4A39"/>
    <w:rsid w:val="005D6039"/>
    <w:rsid w:val="005F0D38"/>
    <w:rsid w:val="00603692"/>
    <w:rsid w:val="00612978"/>
    <w:rsid w:val="00633111"/>
    <w:rsid w:val="00634B13"/>
    <w:rsid w:val="00643846"/>
    <w:rsid w:val="006449DB"/>
    <w:rsid w:val="006503C2"/>
    <w:rsid w:val="00661658"/>
    <w:rsid w:val="006626C5"/>
    <w:rsid w:val="00665CED"/>
    <w:rsid w:val="0068295E"/>
    <w:rsid w:val="00690C45"/>
    <w:rsid w:val="006A3673"/>
    <w:rsid w:val="006B6990"/>
    <w:rsid w:val="006F606D"/>
    <w:rsid w:val="006F73ED"/>
    <w:rsid w:val="00766390"/>
    <w:rsid w:val="00782272"/>
    <w:rsid w:val="00786124"/>
    <w:rsid w:val="007B12F2"/>
    <w:rsid w:val="007B5A35"/>
    <w:rsid w:val="007D2A89"/>
    <w:rsid w:val="007E45C0"/>
    <w:rsid w:val="007E72B5"/>
    <w:rsid w:val="00810D6C"/>
    <w:rsid w:val="00844224"/>
    <w:rsid w:val="00855535"/>
    <w:rsid w:val="00874ACC"/>
    <w:rsid w:val="008C11F5"/>
    <w:rsid w:val="008E0916"/>
    <w:rsid w:val="008E46A4"/>
    <w:rsid w:val="009401D6"/>
    <w:rsid w:val="0097168E"/>
    <w:rsid w:val="00990BCD"/>
    <w:rsid w:val="009B2B95"/>
    <w:rsid w:val="009C27B4"/>
    <w:rsid w:val="009F56A0"/>
    <w:rsid w:val="00A136D3"/>
    <w:rsid w:val="00A1547E"/>
    <w:rsid w:val="00A37BFC"/>
    <w:rsid w:val="00A51009"/>
    <w:rsid w:val="00A55E40"/>
    <w:rsid w:val="00A626F0"/>
    <w:rsid w:val="00A7195D"/>
    <w:rsid w:val="00A818D1"/>
    <w:rsid w:val="00A82B55"/>
    <w:rsid w:val="00AC5BF8"/>
    <w:rsid w:val="00AD3000"/>
    <w:rsid w:val="00B14369"/>
    <w:rsid w:val="00B65DDF"/>
    <w:rsid w:val="00BE4916"/>
    <w:rsid w:val="00C12F17"/>
    <w:rsid w:val="00C21874"/>
    <w:rsid w:val="00C43763"/>
    <w:rsid w:val="00C55ABB"/>
    <w:rsid w:val="00C72A59"/>
    <w:rsid w:val="00C77339"/>
    <w:rsid w:val="00C92E73"/>
    <w:rsid w:val="00CB79D2"/>
    <w:rsid w:val="00CE6504"/>
    <w:rsid w:val="00CF2C8D"/>
    <w:rsid w:val="00D218FA"/>
    <w:rsid w:val="00D40DE1"/>
    <w:rsid w:val="00D93B06"/>
    <w:rsid w:val="00D95704"/>
    <w:rsid w:val="00DB48F7"/>
    <w:rsid w:val="00DB5E8A"/>
    <w:rsid w:val="00DD1BA2"/>
    <w:rsid w:val="00DD4FE3"/>
    <w:rsid w:val="00DF10F9"/>
    <w:rsid w:val="00E15D77"/>
    <w:rsid w:val="00E23A91"/>
    <w:rsid w:val="00E27D56"/>
    <w:rsid w:val="00E30173"/>
    <w:rsid w:val="00E723EB"/>
    <w:rsid w:val="00E740FD"/>
    <w:rsid w:val="00E8297B"/>
    <w:rsid w:val="00EF2A4E"/>
    <w:rsid w:val="00F0006E"/>
    <w:rsid w:val="00F02978"/>
    <w:rsid w:val="00F10B84"/>
    <w:rsid w:val="00F14713"/>
    <w:rsid w:val="00F50685"/>
    <w:rsid w:val="00F5193B"/>
    <w:rsid w:val="00F630DE"/>
    <w:rsid w:val="00FA5B8E"/>
    <w:rsid w:val="00FB0227"/>
    <w:rsid w:val="00FB6B0A"/>
    <w:rsid w:val="00FC3EBC"/>
    <w:rsid w:val="00FC68EE"/>
    <w:rsid w:val="00FE4619"/>
    <w:rsid w:val="00FE4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A9D84F-3927-40C9-8C6C-8BD7841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39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393"/>
    <w:pPr>
      <w:ind w:leftChars="200" w:left="480"/>
    </w:pPr>
  </w:style>
  <w:style w:type="paragraph" w:styleId="a4">
    <w:name w:val="header"/>
    <w:basedOn w:val="a"/>
    <w:link w:val="a5"/>
    <w:uiPriority w:val="99"/>
    <w:unhideWhenUsed/>
    <w:rsid w:val="00D40DE1"/>
    <w:pPr>
      <w:tabs>
        <w:tab w:val="center" w:pos="4153"/>
        <w:tab w:val="right" w:pos="8306"/>
      </w:tabs>
      <w:snapToGrid w:val="0"/>
    </w:pPr>
    <w:rPr>
      <w:kern w:val="0"/>
      <w:sz w:val="20"/>
      <w:szCs w:val="20"/>
    </w:rPr>
  </w:style>
  <w:style w:type="character" w:customStyle="1" w:styleId="a5">
    <w:name w:val="頁首 字元"/>
    <w:link w:val="a4"/>
    <w:uiPriority w:val="99"/>
    <w:rsid w:val="00D40DE1"/>
    <w:rPr>
      <w:rFonts w:ascii="Times New Roman" w:eastAsia="新細明體" w:hAnsi="Times New Roman" w:cs="Times New Roman"/>
      <w:sz w:val="20"/>
      <w:szCs w:val="20"/>
    </w:rPr>
  </w:style>
  <w:style w:type="paragraph" w:styleId="a6">
    <w:name w:val="footer"/>
    <w:basedOn w:val="a"/>
    <w:link w:val="a7"/>
    <w:uiPriority w:val="99"/>
    <w:unhideWhenUsed/>
    <w:rsid w:val="00D40DE1"/>
    <w:pPr>
      <w:tabs>
        <w:tab w:val="center" w:pos="4153"/>
        <w:tab w:val="right" w:pos="8306"/>
      </w:tabs>
      <w:snapToGrid w:val="0"/>
    </w:pPr>
    <w:rPr>
      <w:kern w:val="0"/>
      <w:sz w:val="20"/>
      <w:szCs w:val="20"/>
    </w:rPr>
  </w:style>
  <w:style w:type="character" w:customStyle="1" w:styleId="a7">
    <w:name w:val="頁尾 字元"/>
    <w:link w:val="a6"/>
    <w:uiPriority w:val="99"/>
    <w:rsid w:val="00D40DE1"/>
    <w:rPr>
      <w:rFonts w:ascii="Times New Roman" w:eastAsia="新細明體" w:hAnsi="Times New Roman" w:cs="Times New Roman"/>
      <w:sz w:val="20"/>
      <w:szCs w:val="20"/>
    </w:rPr>
  </w:style>
  <w:style w:type="paragraph" w:styleId="a8">
    <w:name w:val="Balloon Text"/>
    <w:basedOn w:val="a"/>
    <w:link w:val="a9"/>
    <w:uiPriority w:val="99"/>
    <w:semiHidden/>
    <w:unhideWhenUsed/>
    <w:rsid w:val="009F56A0"/>
    <w:rPr>
      <w:rFonts w:ascii="Cambria" w:hAnsi="Cambria"/>
      <w:kern w:val="0"/>
      <w:sz w:val="18"/>
      <w:szCs w:val="18"/>
    </w:rPr>
  </w:style>
  <w:style w:type="character" w:customStyle="1" w:styleId="a9">
    <w:name w:val="註解方塊文字 字元"/>
    <w:link w:val="a8"/>
    <w:uiPriority w:val="99"/>
    <w:semiHidden/>
    <w:rsid w:val="009F56A0"/>
    <w:rPr>
      <w:rFonts w:ascii="Cambria" w:eastAsia="新細明體" w:hAnsi="Cambria" w:cs="Times New Roman"/>
      <w:sz w:val="18"/>
      <w:szCs w:val="18"/>
    </w:rPr>
  </w:style>
  <w:style w:type="paragraph" w:customStyle="1" w:styleId="Default">
    <w:name w:val="Default"/>
    <w:rsid w:val="00B65DDF"/>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8814">
      <w:bodyDiv w:val="1"/>
      <w:marLeft w:val="0"/>
      <w:marRight w:val="0"/>
      <w:marTop w:val="0"/>
      <w:marBottom w:val="0"/>
      <w:divBdr>
        <w:top w:val="none" w:sz="0" w:space="0" w:color="auto"/>
        <w:left w:val="none" w:sz="0" w:space="0" w:color="auto"/>
        <w:bottom w:val="none" w:sz="0" w:space="0" w:color="auto"/>
        <w:right w:val="none" w:sz="0" w:space="0" w:color="auto"/>
      </w:divBdr>
    </w:div>
    <w:div w:id="276260877">
      <w:bodyDiv w:val="1"/>
      <w:marLeft w:val="0"/>
      <w:marRight w:val="0"/>
      <w:marTop w:val="0"/>
      <w:marBottom w:val="0"/>
      <w:divBdr>
        <w:top w:val="none" w:sz="0" w:space="0" w:color="auto"/>
        <w:left w:val="none" w:sz="0" w:space="0" w:color="auto"/>
        <w:bottom w:val="none" w:sz="0" w:space="0" w:color="auto"/>
        <w:right w:val="none" w:sz="0" w:space="0" w:color="auto"/>
      </w:divBdr>
    </w:div>
    <w:div w:id="1242372793">
      <w:bodyDiv w:val="1"/>
      <w:marLeft w:val="0"/>
      <w:marRight w:val="0"/>
      <w:marTop w:val="0"/>
      <w:marBottom w:val="0"/>
      <w:divBdr>
        <w:top w:val="none" w:sz="0" w:space="0" w:color="auto"/>
        <w:left w:val="none" w:sz="0" w:space="0" w:color="auto"/>
        <w:bottom w:val="none" w:sz="0" w:space="0" w:color="auto"/>
        <w:right w:val="none" w:sz="0" w:space="0" w:color="auto"/>
      </w:divBdr>
    </w:div>
    <w:div w:id="1366635947">
      <w:bodyDiv w:val="1"/>
      <w:marLeft w:val="0"/>
      <w:marRight w:val="0"/>
      <w:marTop w:val="0"/>
      <w:marBottom w:val="0"/>
      <w:divBdr>
        <w:top w:val="none" w:sz="0" w:space="0" w:color="auto"/>
        <w:left w:val="none" w:sz="0" w:space="0" w:color="auto"/>
        <w:bottom w:val="none" w:sz="0" w:space="0" w:color="auto"/>
        <w:right w:val="none" w:sz="0" w:space="0" w:color="auto"/>
      </w:divBdr>
    </w:div>
    <w:div w:id="1870607881">
      <w:bodyDiv w:val="1"/>
      <w:marLeft w:val="0"/>
      <w:marRight w:val="0"/>
      <w:marTop w:val="0"/>
      <w:marBottom w:val="0"/>
      <w:divBdr>
        <w:top w:val="none" w:sz="0" w:space="0" w:color="auto"/>
        <w:left w:val="none" w:sz="0" w:space="0" w:color="auto"/>
        <w:bottom w:val="none" w:sz="0" w:space="0" w:color="auto"/>
        <w:right w:val="none" w:sz="0" w:space="0" w:color="auto"/>
      </w:divBdr>
      <w:divsChild>
        <w:div w:id="6408436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xls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442F7-4CF2-41E8-ADC5-83A25D52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17</Pages>
  <Words>1095</Words>
  <Characters>6247</Characters>
  <Application>Microsoft Office Word</Application>
  <DocSecurity>0</DocSecurity>
  <Lines>52</Lines>
  <Paragraphs>14</Paragraphs>
  <ScaleCrop>false</ScaleCrop>
  <Company>HOME</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5</cp:revision>
  <cp:lastPrinted>2019-06-21T00:02:00Z</cp:lastPrinted>
  <dcterms:created xsi:type="dcterms:W3CDTF">2019-07-01T01:03:00Z</dcterms:created>
  <dcterms:modified xsi:type="dcterms:W3CDTF">2021-10-07T01:53:00Z</dcterms:modified>
</cp:coreProperties>
</file>