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40D52">
      <w:pPr>
        <w:pStyle w:val="18"/>
        <w:spacing w:before="180" w:beforeLines="50" w:after="180" w:afterLines="50" w:line="400" w:lineRule="exact"/>
        <w:jc w:val="center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仰德</w:t>
      </w:r>
      <w:r>
        <w:rPr>
          <w:rFonts w:ascii="標楷體" w:hAnsi="標楷體" w:eastAsia="標楷體"/>
        </w:rPr>
        <w:t>高中</w:t>
      </w:r>
      <w:r>
        <w:rPr>
          <w:rFonts w:hint="eastAsia" w:ascii="標楷體" w:hAnsi="標楷體" w:eastAsia="標楷體"/>
        </w:rPr>
        <w:t>113</w:t>
      </w:r>
      <w:r>
        <w:rPr>
          <w:rFonts w:ascii="標楷體" w:hAnsi="標楷體" w:eastAsia="標楷體"/>
        </w:rPr>
        <w:t>年度第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學期</w:t>
      </w:r>
      <w:r>
        <w:rPr>
          <w:rFonts w:hint="eastAsia" w:ascii="標楷體" w:hAnsi="標楷體" w:eastAsia="標楷體"/>
          <w:lang w:eastAsia="zh-TW"/>
        </w:rPr>
        <w:t>三</w:t>
      </w:r>
      <w:r>
        <w:rPr>
          <w:rFonts w:ascii="標楷體" w:hAnsi="標楷體" w:eastAsia="標楷體"/>
        </w:rPr>
        <w:t>年級</w:t>
      </w:r>
      <w:r>
        <w:rPr>
          <w:rFonts w:hint="eastAsia" w:ascii="標楷體" w:hAnsi="標楷體" w:eastAsia="標楷體"/>
        </w:rPr>
        <w:t xml:space="preserve"> </w:t>
      </w:r>
      <w:r>
        <w:rPr>
          <w:rFonts w:hint="eastAsia" w:ascii="標楷體" w:hAnsi="標楷體" w:eastAsia="標楷體"/>
          <w:lang w:eastAsia="zh-TW"/>
        </w:rPr>
        <w:t>餐飲</w:t>
      </w:r>
      <w:r>
        <w:rPr>
          <w:rFonts w:hint="eastAsia" w:ascii="標楷體" w:hAnsi="標楷體" w:eastAsia="標楷體"/>
        </w:rPr>
        <w:t xml:space="preserve"> </w:t>
      </w:r>
      <w:r>
        <w:rPr>
          <w:rFonts w:ascii="標楷體" w:hAnsi="標楷體" w:eastAsia="標楷體"/>
        </w:rPr>
        <w:t>科教學計畫</w:t>
      </w:r>
    </w:p>
    <w:tbl>
      <w:tblPr>
        <w:tblStyle w:val="3"/>
        <w:tblW w:w="10409" w:type="dxa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14:paraId="0A7C306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2C64ECB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0FED99E">
            <w:pPr>
              <w:spacing w:line="400" w:lineRule="exact"/>
              <w:rPr>
                <w:rFonts w:hint="eastAsia" w:ascii="標楷體" w:hAnsi="標楷體" w:eastAsia="標楷體"/>
                <w:lang w:eastAsia="zh-TW"/>
              </w:rPr>
            </w:pPr>
            <w:r>
              <w:rPr>
                <w:rFonts w:hint="eastAsia" w:ascii="標楷體" w:hAnsi="標楷體" w:eastAsia="標楷體"/>
                <w:lang w:eastAsia="zh-TW"/>
              </w:rPr>
              <w:t>熟練咖啡拉花技巧，完美的拉花能讓一杯咖啡變得更美麗、富有生命力。</w:t>
            </w:r>
          </w:p>
        </w:tc>
      </w:tr>
      <w:tr w14:paraId="4BFACE7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DBEADBB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293F8F8">
            <w:pPr>
              <w:spacing w:line="400" w:lineRule="exact"/>
              <w:rPr>
                <w:rFonts w:hint="eastAsia" w:ascii="標楷體" w:hAnsi="標楷體" w:eastAsia="標楷體"/>
                <w:lang w:eastAsia="zh-TW"/>
              </w:rPr>
            </w:pPr>
            <w:r>
              <w:rPr>
                <w:rFonts w:hint="eastAsia" w:ascii="標楷體" w:hAnsi="標楷體" w:eastAsia="標楷體"/>
                <w:lang w:eastAsia="zh-TW"/>
              </w:rPr>
              <w:t>實作考試</w:t>
            </w:r>
          </w:p>
        </w:tc>
      </w:tr>
      <w:tr w14:paraId="369FF24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75AF600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42A3C7C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  <w:lang w:eastAsia="zh-TW"/>
              </w:rPr>
              <w:t>期中考30% 期末30% 平時40%</w:t>
            </w:r>
          </w:p>
        </w:tc>
      </w:tr>
      <w:tr w14:paraId="598C135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2285618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719C91AA">
            <w:pPr>
              <w:spacing w:line="400" w:lineRule="exact"/>
              <w:rPr>
                <w:rFonts w:hint="eastAsia" w:ascii="標楷體" w:hAnsi="標楷體" w:eastAsia="標楷體"/>
                <w:lang w:eastAsia="zh-TW"/>
              </w:rPr>
            </w:pPr>
            <w:r>
              <w:rPr>
                <w:rFonts w:hint="eastAsia" w:ascii="標楷體" w:hAnsi="標楷體" w:eastAsia="標楷體"/>
                <w:lang w:eastAsia="zh-TW"/>
              </w:rPr>
              <w:t>使學生可獨立完成咖啡拉花圖案製作。</w:t>
            </w:r>
          </w:p>
        </w:tc>
      </w:tr>
      <w:tr w14:paraId="4DB1515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0C48B810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五、教學進度</w:t>
            </w:r>
          </w:p>
        </w:tc>
      </w:tr>
      <w:tr w14:paraId="2410CEF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7B7FC3C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每週</w:t>
            </w:r>
          </w:p>
          <w:p w14:paraId="398A9C4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58EFA5F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  <w:lang w:val="en-US" w:eastAsia="zh-TW"/>
              </w:rPr>
              <w:t>4</w:t>
            </w:r>
            <w:r>
              <w:rPr>
                <w:rFonts w:hint="eastAsia" w:ascii="標楷體" w:hAnsi="標楷體" w:eastAsia="標楷體" w:cs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7934D4B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編定</w:t>
            </w:r>
          </w:p>
          <w:p w14:paraId="054830A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6F53B667">
            <w:pPr>
              <w:spacing w:line="400" w:lineRule="exact"/>
              <w:jc w:val="both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val="en-US" w:eastAsia="zh-TW"/>
              </w:rPr>
              <w:t xml:space="preserve">    </w:t>
            </w: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龔佳婕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B05DA7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5F375D1F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咖啡拉花技術大全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64335CF5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18EFEE95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餐三孝</w:t>
            </w:r>
          </w:p>
          <w:p w14:paraId="2194D2E3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餐三仁</w:t>
            </w:r>
          </w:p>
        </w:tc>
      </w:tr>
      <w:tr w14:paraId="53A9903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continue"/>
            <w:shd w:val="clear" w:color="auto" w:fill="auto"/>
            <w:vAlign w:val="center"/>
          </w:tcPr>
          <w:p w14:paraId="5985DD2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959" w:type="dxa"/>
            <w:vMerge w:val="continue"/>
            <w:shd w:val="clear" w:color="auto" w:fill="auto"/>
            <w:vAlign w:val="center"/>
          </w:tcPr>
          <w:p w14:paraId="5EA1DB9C">
            <w:pPr>
              <w:spacing w:line="400" w:lineRule="exact"/>
              <w:jc w:val="center"/>
              <w:rPr>
                <w:rFonts w:ascii="標楷體" w:hAnsi="標楷體"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 w:val="continue"/>
            <w:shd w:val="clear" w:color="auto" w:fill="auto"/>
            <w:vAlign w:val="center"/>
          </w:tcPr>
          <w:p w14:paraId="7324325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638F2C2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302218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55D7DEAD">
            <w:pPr>
              <w:spacing w:line="400" w:lineRule="exact"/>
              <w:jc w:val="both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  <w:lang w:val="en-US" w:eastAsia="zh-TW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東販出版</w:t>
            </w:r>
          </w:p>
        </w:tc>
        <w:tc>
          <w:tcPr>
            <w:tcW w:w="700" w:type="dxa"/>
            <w:vMerge w:val="continue"/>
            <w:shd w:val="clear" w:color="auto" w:fill="auto"/>
            <w:vAlign w:val="center"/>
          </w:tcPr>
          <w:p w14:paraId="3C5D108C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860" w:type="dxa"/>
            <w:vMerge w:val="continue"/>
            <w:shd w:val="clear" w:color="auto" w:fill="auto"/>
            <w:vAlign w:val="center"/>
          </w:tcPr>
          <w:p w14:paraId="0CBE835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</w:tr>
      <w:tr w14:paraId="15608B6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F525A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9400A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C21C1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學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內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FCE427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23DE04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備   註</w:t>
            </w:r>
          </w:p>
        </w:tc>
      </w:tr>
      <w:tr w14:paraId="326148C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80A50F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A368AD9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02/11~02/14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4577045">
            <w:pPr>
              <w:spacing w:line="360" w:lineRule="exact"/>
              <w:rPr>
                <w:rFonts w:hint="eastAsia" w:ascii="標楷體" w:hAnsi="標楷體" w:eastAsia="標楷體"/>
                <w:kern w:val="0"/>
                <w:sz w:val="22"/>
                <w:szCs w:val="22"/>
                <w:lang w:eastAsia="zh-TW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  <w:lang w:eastAsia="zh-TW"/>
              </w:rPr>
              <w:t>課程說明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EB452A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349B088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</w:tr>
      <w:tr w14:paraId="05101D3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ED57DD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F56F78F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02/17~02/21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7D188F5B">
            <w:pPr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  <w:t>立體拉花-愛心形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EA7421A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71AC8F8">
            <w:pPr>
              <w:spacing w:line="24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eastAsia="zh-TW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eastAsia="zh-TW"/>
              </w:rPr>
              <w:t>重大議題:人權</w:t>
            </w:r>
          </w:p>
        </w:tc>
      </w:tr>
      <w:tr w14:paraId="4A4717F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0A20B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0929FD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02/24~02/28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0CD05982">
            <w:pPr>
              <w:spacing w:line="360" w:lineRule="exact"/>
              <w:rPr>
                <w:rFonts w:hint="eastAsia" w:ascii="標楷體" w:hAnsi="標楷體" w:eastAsia="標楷體" w:cs="Times New Roman"/>
                <w:kern w:val="2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立體拉花-洋蔥愛</w:t>
            </w:r>
            <w:bookmarkStart w:id="0" w:name="_GoBack"/>
            <w:bookmarkEnd w:id="0"/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DD13D2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B18679A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籃球週、02/28 放假</w:t>
            </w:r>
          </w:p>
        </w:tc>
      </w:tr>
      <w:tr w14:paraId="2716313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15EB7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73DF3E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07059C2C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立體拉花-雙層鬱金香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20A8302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153CB12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國文月</w:t>
            </w:r>
          </w:p>
        </w:tc>
      </w:tr>
      <w:tr w14:paraId="10FCE89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5DEE05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702D0BA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3711E297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立體拉花-三層鬱金香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D990B25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F8C5F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03/13-14 高三模擬考</w:t>
            </w:r>
          </w:p>
        </w:tc>
      </w:tr>
      <w:tr w14:paraId="78BB4AD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B61BF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7C8DFA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16039FA8">
            <w:pPr>
              <w:spacing w:line="360" w:lineRule="exact"/>
              <w:rPr>
                <w:rFonts w:hint="default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立體拉花-雙層鬱金香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C0BC9E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1941741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03/21 卡拉OK決賽&amp;社團成果發表</w:t>
            </w:r>
          </w:p>
        </w:tc>
      </w:tr>
      <w:tr w14:paraId="11B789C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FAC03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B1CC0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4F4C43C4">
            <w:pPr>
              <w:spacing w:line="360" w:lineRule="exact"/>
              <w:rPr>
                <w:rFonts w:hint="eastAsia" w:ascii="標楷體" w:hAnsi="標楷體" w:eastAsia="標楷體" w:cs="Times New Roman"/>
                <w:kern w:val="2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Times New Roman"/>
                <w:kern w:val="2"/>
                <w:sz w:val="22"/>
                <w:szCs w:val="22"/>
                <w:lang w:val="en-US" w:eastAsia="zh-TW" w:bidi="ar-SA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B7BE6C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8CCEDA6">
            <w:pPr>
              <w:spacing w:line="24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03/26-28 期中考</w:t>
            </w:r>
          </w:p>
        </w:tc>
      </w:tr>
      <w:tr w14:paraId="4E525FC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F25663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43A07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55198857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立體拉花-變奏鬱金香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E68D875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9A05FBD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04/03-04 清明、兒童節放假</w:t>
            </w:r>
          </w:p>
        </w:tc>
      </w:tr>
      <w:tr w14:paraId="15FE15A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85BFC4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677274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54425AA5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立體拉花-包覆形葉子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B3472B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43B7817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04/12 親職日</w:t>
            </w:r>
          </w:p>
        </w:tc>
      </w:tr>
      <w:tr w14:paraId="1F820CD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CBB6FF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6B6EAD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49E59932">
            <w:pPr>
              <w:spacing w:line="360" w:lineRule="exact"/>
              <w:rPr>
                <w:rFonts w:hint="default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立體拉花-小葉片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1F08F7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A2BFCA4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04/14 親職日補假乙天</w:t>
            </w:r>
          </w:p>
          <w:p w14:paraId="40E5218B">
            <w:pPr>
              <w:spacing w:line="240" w:lineRule="exact"/>
              <w:rPr>
                <w:rFonts w:hint="eastAsia"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04/16-18 高三期末考</w:t>
            </w:r>
          </w:p>
        </w:tc>
      </w:tr>
      <w:tr w14:paraId="30C3CB2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CEFFE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AA747A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6CB00882">
            <w:pPr>
              <w:spacing w:line="360" w:lineRule="exact"/>
              <w:rPr>
                <w:rFonts w:hint="eastAsia" w:ascii="標楷體" w:hAnsi="標楷體" w:eastAsia="標楷體" w:cs="Times New Roman"/>
                <w:kern w:val="2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立體拉花-流動宇風格菱形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9580FD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EFA2588">
            <w:pPr>
              <w:autoSpaceDE w:val="0"/>
              <w:autoSpaceDN w:val="0"/>
              <w:adjustRightInd w:val="0"/>
              <w:spacing w:line="22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04/25 高三祈福儀式&amp;送舊活動</w:t>
            </w:r>
          </w:p>
        </w:tc>
      </w:tr>
      <w:tr w14:paraId="4FBE98F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302BBF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CEF49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0AC7D291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立體拉花-慢速漂流葉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AE45F7C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BC2300D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04/28-05/09 高一二作業抽查</w:t>
            </w:r>
          </w:p>
        </w:tc>
      </w:tr>
      <w:tr w14:paraId="6FFE63E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9E86CF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D33C7E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523C9329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立體拉花-鬱金香與慢葉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0EECAA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A4BC2EF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27F5BC9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BF589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CE2BFA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0C32C3B9">
            <w:pPr>
              <w:spacing w:line="360" w:lineRule="exact"/>
              <w:rPr>
                <w:rFonts w:hint="default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立體拉花-天鵝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A356DE8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60607B4">
            <w:pPr>
              <w:spacing w:line="240" w:lineRule="exact"/>
              <w:rPr>
                <w:rFonts w:hint="eastAsia" w:ascii="標楷體" w:hAnsi="標楷體" w:eastAsia="標楷體"/>
                <w:sz w:val="18"/>
                <w:szCs w:val="18"/>
                <w:lang w:eastAsia="zh-TW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  <w:lang w:eastAsia="zh-TW"/>
              </w:rPr>
              <w:t>重大議題:多元文化</w:t>
            </w:r>
          </w:p>
        </w:tc>
      </w:tr>
      <w:tr w14:paraId="63D094D5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F4B2D4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C84E04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473D1B40">
            <w:pPr>
              <w:spacing w:line="360" w:lineRule="exact"/>
              <w:rPr>
                <w:rFonts w:hint="eastAsia" w:ascii="標楷體" w:hAnsi="標楷體" w:eastAsia="標楷體" w:cs="Times New Roman"/>
                <w:kern w:val="2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立體拉花-反轉天使翅膀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DBAD38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FE293C2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2335683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07EE08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826972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00237759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立體拉花-進階洋蔥心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B41634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E53F3CE">
            <w:pPr>
              <w:tabs>
                <w:tab w:val="left" w:pos="2333"/>
              </w:tabs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05/30 端午節補假</w:t>
            </w:r>
          </w:p>
        </w:tc>
      </w:tr>
      <w:tr w14:paraId="19F56EA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F59B99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64A7348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06/02-06/06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49162775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立體拉花-湖中鴨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162AD78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FBAE4F3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</w:tr>
      <w:tr w14:paraId="17EF19E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0A8681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2186B8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06/09-06/13</w:t>
            </w:r>
          </w:p>
        </w:tc>
        <w:tc>
          <w:tcPr>
            <w:tcW w:w="2982" w:type="dxa"/>
            <w:gridSpan w:val="3"/>
            <w:shd w:val="clear" w:color="auto" w:fill="auto"/>
            <w:vAlign w:val="top"/>
          </w:tcPr>
          <w:p w14:paraId="57D57582">
            <w:pPr>
              <w:spacing w:line="360" w:lineRule="exact"/>
              <w:rPr>
                <w:rFonts w:hint="default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  <w:lang w:eastAsia="zh-TW"/>
              </w:rPr>
              <w:t>立體拉花-</w:t>
            </w:r>
            <w:r>
              <w:rPr>
                <w:rFonts w:hint="eastAsia" w:ascii="標楷體" w:hAnsi="標楷體" w:eastAsia="標楷體"/>
                <w:sz w:val="22"/>
                <w:szCs w:val="22"/>
                <w:lang w:val="en-US" w:eastAsia="zh-TW"/>
              </w:rPr>
              <w:t xml:space="preserve"> 螺旋葉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8958A0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B56A4C0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5D59CE6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EBA32F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B5F0E9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06/16-06/20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000C1E9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D8671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61E7600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</w:tr>
      <w:tr w14:paraId="13B388D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23A6E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1B36FF8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06/23-06/27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D219255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eastAsia="zh-TW"/>
              </w:rPr>
              <w:t>期末檢討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0032BCA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A763DFE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4128C68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E18F9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FB88FAD">
            <w:pPr>
              <w:spacing w:line="360" w:lineRule="exact"/>
              <w:jc w:val="center"/>
              <w:rPr>
                <w:rFonts w:hint="eastAsia"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77B71B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E9BD4B3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702F847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</w:tr>
    </w:tbl>
    <w:p w14:paraId="5F20FCB2">
      <w:pPr>
        <w:spacing w:line="400" w:lineRule="exact"/>
        <w:rPr>
          <w:rFonts w:ascii="標楷體" w:hAnsi="標楷體" w:eastAsia="標楷體"/>
          <w:kern w:val="0"/>
          <w:sz w:val="22"/>
          <w:szCs w:val="22"/>
        </w:rPr>
      </w:pPr>
      <w:r>
        <w:rPr>
          <w:rFonts w:hint="eastAsia" w:ascii="標楷體" w:hAnsi="標楷體" w:eastAsia="標楷體"/>
          <w:kern w:val="0"/>
          <w:sz w:val="22"/>
          <w:szCs w:val="22"/>
        </w:rPr>
        <w:t>※備註欄可填寫有關重大議題融入</w:t>
      </w:r>
      <w:r>
        <w:rPr>
          <w:rFonts w:ascii="標楷體" w:hAnsi="標楷體" w:eastAsia="標楷體"/>
          <w:sz w:val="22"/>
          <w:szCs w:val="22"/>
        </w:rPr>
        <w:t>（所謂重大議題包含：</w:t>
      </w:r>
      <w:r>
        <w:rPr>
          <w:rFonts w:hint="eastAsia" w:ascii="標楷體" w:hAnsi="標楷體"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hAnsi="標楷體" w:eastAsia="標楷體"/>
          <w:sz w:val="22"/>
          <w:szCs w:val="22"/>
        </w:rPr>
        <w:t>）</w:t>
      </w:r>
      <w:r>
        <w:rPr>
          <w:rFonts w:hint="eastAsia" w:ascii="標楷體" w:hAnsi="標楷體" w:eastAsia="標楷體"/>
          <w:kern w:val="0"/>
          <w:sz w:val="22"/>
          <w:szCs w:val="22"/>
        </w:rPr>
        <w:t xml:space="preserve">及其他重要活動。 </w:t>
      </w:r>
    </w:p>
    <w:sectPr>
      <w:footerReference r:id="rId3" w:type="even"/>
      <w:pgSz w:w="11906" w:h="16838"/>
      <w:pgMar w:top="567" w:right="907" w:bottom="567" w:left="851" w:header="851" w:footer="992" w:gutter="0"/>
      <w:pgNumType w:start="29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¼Ð·¢Åé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0F20A">
    <w:pPr>
      <w:pStyle w:val="9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292</w:t>
    </w:r>
    <w:r>
      <w:rPr>
        <w:rStyle w:val="12"/>
      </w:rPr>
      <w:fldChar w:fldCharType="end"/>
    </w:r>
  </w:p>
  <w:p w14:paraId="44C5E0A7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80"/>
  <w:evenAndOddHeaders w:val="1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  <w:rsid w:val="2E5B6067"/>
    <w:rsid w:val="524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Arial" w:hAnsi="Arial"/>
      <w:sz w:val="18"/>
      <w:szCs w:val="18"/>
    </w:rPr>
  </w:style>
  <w:style w:type="paragraph" w:styleId="5">
    <w:name w:val="Closing"/>
    <w:basedOn w:val="1"/>
    <w:qFormat/>
    <w:uiPriority w:val="0"/>
    <w:pPr>
      <w:ind w:left="100" w:leftChars="1800"/>
    </w:pPr>
    <w:rPr>
      <w:rFonts w:ascii="標楷體" w:eastAsia="標楷體" w:cs="標楷體"/>
      <w:kern w:val="0"/>
    </w:rPr>
  </w:style>
  <w:style w:type="character" w:styleId="6">
    <w:name w:val="annotation reference"/>
    <w:semiHidden/>
    <w:qFormat/>
    <w:uiPriority w:val="0"/>
    <w:rPr>
      <w:sz w:val="18"/>
      <w:szCs w:val="18"/>
    </w:rPr>
  </w:style>
  <w:style w:type="paragraph" w:styleId="7">
    <w:name w:val="annotation text"/>
    <w:basedOn w:val="1"/>
    <w:semiHidden/>
    <w:qFormat/>
    <w:uiPriority w:val="0"/>
  </w:style>
  <w:style w:type="paragraph" w:styleId="8">
    <w:name w:val="annotation subject"/>
    <w:basedOn w:val="7"/>
    <w:next w:val="7"/>
    <w:semiHidden/>
    <w:qFormat/>
    <w:uiPriority w:val="0"/>
    <w:rPr>
      <w:b/>
      <w:bCs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0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Note Heading"/>
    <w:basedOn w:val="1"/>
    <w:next w:val="1"/>
    <w:qFormat/>
    <w:uiPriority w:val="0"/>
    <w:pPr>
      <w:jc w:val="center"/>
    </w:pPr>
    <w:rPr>
      <w:rFonts w:ascii="標楷體" w:eastAsia="標楷體" w:cs="標楷體"/>
      <w:kern w:val="0"/>
    </w:rPr>
  </w:style>
  <w:style w:type="character" w:styleId="12">
    <w:name w:val="page number"/>
    <w:basedOn w:val="2"/>
    <w:qFormat/>
    <w:uiPriority w:val="0"/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3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oc 1"/>
    <w:basedOn w:val="1"/>
    <w:next w:val="1"/>
    <w:autoRedefine/>
    <w:semiHidden/>
    <w:qFormat/>
    <w:uiPriority w:val="0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6">
    <w:name w:val="樣式111"/>
    <w:basedOn w:val="1"/>
    <w:autoRedefine/>
    <w:qFormat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7">
    <w:name w:val="樣式a"/>
    <w:basedOn w:val="1"/>
    <w:qFormat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新細明體" w:hAnsi="Times New Roman" w:eastAsia="新細明體" w:cs="新細明體"/>
      <w:color w:val="000000"/>
      <w:sz w:val="24"/>
      <w:szCs w:val="24"/>
      <w:lang w:val="en-US" w:eastAsia="zh-TW" w:bidi="ar-SA"/>
    </w:rPr>
  </w:style>
  <w:style w:type="character" w:customStyle="1" w:styleId="19">
    <w:name w:val="頁首 字元"/>
    <w:link w:val="10"/>
    <w:qFormat/>
    <w:uiPriority w:val="0"/>
    <w:rPr>
      <w:rFonts w:eastAsia="新細明體"/>
      <w:kern w:val="2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Company>User</Company>
  <Pages>1</Pages>
  <Words>349</Words>
  <Characters>487</Characters>
  <Lines>4</Lines>
  <Paragraphs>1</Paragraphs>
  <TotalTime>39</TotalTime>
  <ScaleCrop>false</ScaleCrop>
  <LinksUpToDate>false</LinksUpToDate>
  <CharactersWithSpaces>835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2024-01-22T00:48:00Z</dcterms:created>
  <dc:creator>User</dc:creator>
  <cp:lastModifiedBy>a0935</cp:lastModifiedBy>
  <cp:lastPrinted>2009-02-11T08:45:00Z</cp:lastPrinted>
  <dcterms:modified xsi:type="dcterms:W3CDTF">2025-02-18T01:22:22Z</dcterms:modified>
  <dc:title>教學計畫有別於教學活動設計和教案，它是教學前的構思、設計和規劃，也是教學前用來和學群教師、家長、行政人員的溝通用的，同時也是課程管理的工具 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6D173229F8964A9D90998CF47BA0307E_13</vt:lpwstr>
  </property>
</Properties>
</file>