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2D868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 xml:space="preserve">  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 xml:space="preserve">   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189"/>
        <w:gridCol w:w="1080"/>
        <w:gridCol w:w="1620"/>
        <w:gridCol w:w="172"/>
        <w:gridCol w:w="700"/>
        <w:gridCol w:w="1860"/>
      </w:tblGrid>
      <w:tr w14:paraId="273C8D1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BED5B4D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5848D9FA">
            <w:pPr>
              <w:snapToGrid w:val="0"/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t>培養美甲基本知識</w:t>
            </w:r>
            <w:r>
              <w:rPr>
                <w:rFonts w:hint="eastAsia" w:eastAsia="標楷體"/>
              </w:rPr>
              <w:t>、具有美甲相關技能</w:t>
            </w:r>
          </w:p>
        </w:tc>
      </w:tr>
      <w:tr w14:paraId="2C21819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0A63CB0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20D749CB">
            <w:pPr>
              <w:snapToGrid w:val="0"/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t>課堂態度</w:t>
            </w:r>
            <w:r>
              <w:rPr>
                <w:rFonts w:hint="eastAsia" w:eastAsia="標楷體"/>
              </w:rPr>
              <w:t>、到課率、作品</w:t>
            </w:r>
          </w:p>
        </w:tc>
      </w:tr>
      <w:tr w14:paraId="4A3D350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4135CAC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7EC698CF">
            <w:pPr>
              <w:snapToGrid w:val="0"/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t>課堂態度</w:t>
            </w:r>
            <w:r>
              <w:rPr>
                <w:rFonts w:hint="eastAsia" w:eastAsia="標楷體"/>
              </w:rPr>
              <w:t>、到課率、作品學習單</w:t>
            </w:r>
          </w:p>
        </w:tc>
      </w:tr>
      <w:tr w14:paraId="62AA971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C8DBFA3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top"/>
          </w:tcPr>
          <w:p w14:paraId="3B017649">
            <w:pPr>
              <w:snapToGrid w:val="0"/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 w:eastAsia="標楷體"/>
              </w:rPr>
              <w:t>培養美甲基本知識、具有美甲相關技能</w:t>
            </w:r>
          </w:p>
        </w:tc>
      </w:tr>
      <w:tr w14:paraId="4C90999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B17BA76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16FD343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3F04CDF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7FB635F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08B6EBA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3節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63F6F050">
            <w:pPr>
              <w:autoSpaceDE w:val="0"/>
              <w:spacing w:line="400" w:lineRule="exact"/>
              <w:jc w:val="center"/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543254F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69F328B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Symbol" w:hAnsi="Symbol" w:eastAsia="Symbol" w:cs="Symbol"/>
                <w:kern w:val="0"/>
              </w:rPr>
              <w:t>胡馨芝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211CB5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7F921E0">
            <w:pPr>
              <w:snapToGri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藝術</w:t>
            </w:r>
            <w:bookmarkStart w:id="0" w:name="_GoBack"/>
            <w:bookmarkEnd w:id="0"/>
            <w:r>
              <w:rPr>
                <w:rFonts w:hint="eastAsia" w:ascii="標楷體" w:hAnsi="標楷體" w:eastAsia="標楷體" w:cs="標楷體"/>
                <w:kern w:val="0"/>
              </w:rPr>
              <w:t>美甲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764EA07B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67145C4C">
            <w:pPr>
              <w:snapToGri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時尚三忠</w:t>
            </w:r>
          </w:p>
        </w:tc>
      </w:tr>
      <w:tr w14:paraId="104EA03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29FFBD2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1CF1E912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0E65F41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1555187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D6798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C48074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全華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41D8CA60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4C88BC7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40A1B89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89B9A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A661B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4CA98AD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2700" w:type="dxa"/>
            <w:gridSpan w:val="2"/>
            <w:shd w:val="clear" w:color="auto" w:fill="auto"/>
            <w:vAlign w:val="center"/>
          </w:tcPr>
          <w:p w14:paraId="2125752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4AE70B6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3B23A1E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83CA0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0E50CA7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296E5DFC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43F82037">
            <w:pPr>
              <w:spacing w:line="24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法治教育、性別平等教育、消費者保護教育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67547214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110E87F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99381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16CA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0D4B88FE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透明半甲延長</w:t>
            </w:r>
          </w:p>
        </w:tc>
        <w:tc>
          <w:tcPr>
            <w:tcW w:w="2700" w:type="dxa"/>
            <w:gridSpan w:val="2"/>
            <w:shd w:val="clear" w:color="auto" w:fill="auto"/>
            <w:vAlign w:val="center"/>
          </w:tcPr>
          <w:p w14:paraId="6AE258EF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法治教育、性別平等教育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04221179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36C0506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8C903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7488F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62E9648A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透明半甲延長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21039E36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法治教育、性別平等教育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7209129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14E7FCC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EEE800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1F69D3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436D2258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凝膠彩繪水滴花-單漸層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100152DF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6BCA8A0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774AF10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0B082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47BC14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59E92934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凝膠彩繪尖花-雙漸層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65471444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1CA581A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436AA63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09E3D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53EA6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19529FBA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/>
                <w:kern w:val="0"/>
                <w:sz w:val="22"/>
                <w:szCs w:val="22"/>
                <w:lang w:eastAsia="zh-TW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凝膠真甲養護實作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421AC06C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277B54A1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3B0D28D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EF5562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194B5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74E6A075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  <w:lang w:eastAsia="zh-TW"/>
              </w:rPr>
              <w:t>期中考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051050B8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Times New Roman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2732" w:type="dxa"/>
            <w:gridSpan w:val="3"/>
            <w:shd w:val="clear" w:color="auto" w:fill="auto"/>
          </w:tcPr>
          <w:p w14:paraId="5B43DF9A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4166510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D0688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0E5EB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7D900C77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凝膠彩繪-法式及漸層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454B870E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3595CB6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788FFD4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C46447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6F4E1F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10D0BD25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凝膠彩繪-水滴花及尖花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1937BACB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0CA2AF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6B7545C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9B91A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62FF7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78D30BCF">
            <w:pPr>
              <w:spacing w:line="24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6BF03746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2732" w:type="dxa"/>
            <w:gridSpan w:val="3"/>
            <w:shd w:val="clear" w:color="auto" w:fill="auto"/>
          </w:tcPr>
          <w:p w14:paraId="3734901C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0161A9F1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5F6DAC8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DF2F9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E25A01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33EFEE6B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凝膠彩繪-玫瑰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38EE0127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2732" w:type="dxa"/>
            <w:gridSpan w:val="3"/>
            <w:shd w:val="clear" w:color="auto" w:fill="auto"/>
          </w:tcPr>
          <w:p w14:paraId="652ADB5A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2A2475A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9AB154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4A2CB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21ADBA7B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透明半甲延長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0279B999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779B311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386CA0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F3435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4BE091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1E0FCB26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凝膠彩繪水滴花-漸層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71C23EB5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5E3D66C6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70ADCF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515BA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0088B8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590" w:type="dxa"/>
            <w:gridSpan w:val="3"/>
            <w:shd w:val="clear" w:color="auto" w:fill="auto"/>
            <w:vAlign w:val="top"/>
          </w:tcPr>
          <w:p w14:paraId="1ED63348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凝膠彩繪尖花-花卉彩繪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5A7BFCAA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209BCD5A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7B76137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4F84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3A289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14C3CB4C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真人養護實作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4CEF3966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</w:tcPr>
          <w:p w14:paraId="0C34893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5401451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038DDB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7304FF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58B91FB5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真人養護實作</w:t>
            </w:r>
          </w:p>
        </w:tc>
        <w:tc>
          <w:tcPr>
            <w:tcW w:w="2700" w:type="dxa"/>
            <w:gridSpan w:val="2"/>
            <w:shd w:val="clear" w:color="auto" w:fill="auto"/>
            <w:vAlign w:val="top"/>
          </w:tcPr>
          <w:p w14:paraId="0EDF2879">
            <w:pPr>
              <w:rPr>
                <w:rFonts w:ascii="Times New Roman" w:hAnsi="Times New Roman" w:eastAsia="新細明體" w:cs="Times New Roman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標楷體" w:hAnsi="標楷體" w:eastAsia="標楷體"/>
                <w:sz w:val="18"/>
                <w:szCs w:val="18"/>
              </w:rPr>
              <w:t>性別平等教育、消費者保護教育</w:t>
            </w: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66AD6EE8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4B1EC27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253F4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AFD3C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</w:t>
            </w:r>
          </w:p>
        </w:tc>
        <w:tc>
          <w:tcPr>
            <w:tcW w:w="2590" w:type="dxa"/>
            <w:gridSpan w:val="3"/>
            <w:shd w:val="clear" w:color="auto" w:fill="auto"/>
            <w:vAlign w:val="center"/>
          </w:tcPr>
          <w:p w14:paraId="482B36D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  <w:tc>
          <w:tcPr>
            <w:tcW w:w="2700" w:type="dxa"/>
            <w:gridSpan w:val="2"/>
            <w:shd w:val="clear" w:color="auto" w:fill="auto"/>
            <w:vAlign w:val="center"/>
          </w:tcPr>
          <w:p w14:paraId="1779606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732" w:type="dxa"/>
            <w:gridSpan w:val="3"/>
            <w:shd w:val="clear" w:color="auto" w:fill="auto"/>
            <w:vAlign w:val="center"/>
          </w:tcPr>
          <w:p w14:paraId="4D8D7E2B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</w:tbl>
    <w:p w14:paraId="7B67247B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CA067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7E946A45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0A6E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02DD6BB4"/>
    <w:rsid w:val="4752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uiPriority w:val="0"/>
    <w:rPr>
      <w:sz w:val="18"/>
      <w:szCs w:val="18"/>
    </w:rPr>
  </w:style>
  <w:style w:type="paragraph" w:styleId="7">
    <w:name w:val="annotation text"/>
    <w:basedOn w:val="1"/>
    <w:semiHidden/>
    <w:uiPriority w:val="0"/>
  </w:style>
  <w:style w:type="paragraph" w:styleId="8">
    <w:name w:val="annotation subject"/>
    <w:basedOn w:val="7"/>
    <w:next w:val="7"/>
    <w:semiHidden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6630-7BA9-4BD5-A27E-DDF25B3B2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Company>User</Company>
  <Pages>1</Pages>
  <Words>318</Words>
  <Characters>400</Characters>
  <Lines>3</Lines>
  <Paragraphs>1</Paragraphs>
  <TotalTime>2</TotalTime>
  <ScaleCrop>false</ScaleCrop>
  <LinksUpToDate>false</LinksUpToDate>
  <CharactersWithSpaces>717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2025-02-17T06:21:10Z</dcterms:modified>
  <dc:title>教學計畫有別於教學活動設計和教案，它是教學前的構思、設計和規劃，也是教學前用來和學群教師、家長、行政人員的溝通用的，同時也是課程管理的工具 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42047D4F979D4D83B7915C2A66A8B56D_13</vt:lpwstr>
  </property>
</Properties>
</file>