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ABC6B">
      <w:pPr>
        <w:pStyle w:val="18"/>
        <w:spacing w:before="180" w:beforeLines="50" w:after="180" w:afterLines="50" w:line="400" w:lineRule="exact"/>
        <w:jc w:val="center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仰德</w:t>
      </w:r>
      <w:r>
        <w:rPr>
          <w:rFonts w:ascii="標楷體" w:hAnsi="標楷體" w:eastAsia="標楷體"/>
        </w:rPr>
        <w:t>高中</w:t>
      </w:r>
      <w:r>
        <w:rPr>
          <w:rFonts w:hint="eastAsia" w:ascii="標楷體" w:hAnsi="標楷體" w:eastAsia="標楷體"/>
        </w:rPr>
        <w:t>113</w:t>
      </w:r>
      <w:r>
        <w:rPr>
          <w:rFonts w:ascii="標楷體" w:hAnsi="標楷體" w:eastAsia="標楷體"/>
        </w:rPr>
        <w:t>年度第</w:t>
      </w:r>
      <w:r>
        <w:rPr>
          <w:rFonts w:hint="eastAsia" w:ascii="標楷體" w:hAnsi="標楷體" w:eastAsia="標楷體"/>
        </w:rPr>
        <w:t>二</w:t>
      </w:r>
      <w:r>
        <w:rPr>
          <w:rFonts w:ascii="標楷體" w:hAnsi="標楷體" w:eastAsia="標楷體"/>
        </w:rPr>
        <w:t>學期</w:t>
      </w:r>
      <w:r>
        <w:rPr>
          <w:rFonts w:hint="eastAsia" w:ascii="標楷體" w:hAnsi="標楷體" w:eastAsia="標楷體"/>
        </w:rPr>
        <w:t xml:space="preserve">  </w:t>
      </w:r>
      <w:r>
        <w:rPr>
          <w:rFonts w:ascii="標楷體" w:hAnsi="標楷體" w:eastAsia="標楷體"/>
        </w:rPr>
        <w:t>年級</w:t>
      </w:r>
      <w:r>
        <w:rPr>
          <w:rFonts w:hint="eastAsia" w:ascii="標楷體" w:hAnsi="標楷體" w:eastAsia="標楷體"/>
        </w:rPr>
        <w:t xml:space="preserve">   </w:t>
      </w:r>
      <w:r>
        <w:rPr>
          <w:rFonts w:ascii="標楷體" w:hAnsi="標楷體" w:eastAsia="標楷體"/>
        </w:rPr>
        <w:t>科教學計畫</w:t>
      </w:r>
    </w:p>
    <w:tbl>
      <w:tblPr>
        <w:tblStyle w:val="3"/>
        <w:tblW w:w="10409" w:type="dxa"/>
        <w:jc w:val="center"/>
        <w:tblBorders>
          <w:top w:val="triple" w:color="auto" w:sz="4" w:space="0"/>
          <w:left w:val="triple" w:color="auto" w:sz="4" w:space="0"/>
          <w:bottom w:val="triple" w:color="auto" w:sz="4" w:space="0"/>
          <w:right w:val="trip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959"/>
        <w:gridCol w:w="360"/>
        <w:gridCol w:w="120"/>
        <w:gridCol w:w="420"/>
        <w:gridCol w:w="1981"/>
        <w:gridCol w:w="1477"/>
        <w:gridCol w:w="1182"/>
        <w:gridCol w:w="402"/>
        <w:gridCol w:w="700"/>
        <w:gridCol w:w="1860"/>
      </w:tblGrid>
      <w:tr w14:paraId="73E88CC0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AC002E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34AF8A97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瞭解家庭教育的意義、瞭解家庭的功能、瞭解中西文化中家庭發展的重心</w:t>
            </w:r>
          </w:p>
        </w:tc>
      </w:tr>
      <w:tr w14:paraId="3276EA1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535E30C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二、評量方式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7D6F0141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出缺席、作業、上課表現、期中期末測驗</w:t>
            </w:r>
          </w:p>
        </w:tc>
      </w:tr>
      <w:tr w14:paraId="4A4D664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9A26F51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1E40156F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期中測驗30%，期末測驗30%，平常成績(出席、課堂表現、作業)40%</w:t>
            </w:r>
          </w:p>
        </w:tc>
      </w:tr>
      <w:tr w14:paraId="2AEDEE6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1F8D99E">
            <w:pPr>
              <w:spacing w:line="400" w:lineRule="exact"/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  <w:vAlign w:val="top"/>
          </w:tcPr>
          <w:p w14:paraId="67C451E1">
            <w:pPr>
              <w:spacing w:line="400" w:lineRule="exact"/>
              <w:rPr>
                <w:rFonts w:ascii="Times New Roman" w:hAnsi="Times New Roman" w:eastAsia="新細明體" w:cs="Times New Roman"/>
                <w:kern w:val="2"/>
                <w:sz w:val="24"/>
                <w:szCs w:val="24"/>
                <w:lang w:val="en-US" w:eastAsia="zh-TW" w:bidi="ar-SA"/>
              </w:rPr>
            </w:pPr>
            <w:r>
              <w:rPr>
                <w:rFonts w:hint="eastAsia"/>
              </w:rPr>
              <w:t>專心上課、達成課堂要求、完成指定作業</w:t>
            </w:r>
          </w:p>
        </w:tc>
      </w:tr>
      <w:tr w14:paraId="0854819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14:paraId="7905D0E4">
            <w:pPr>
              <w:spacing w:line="400" w:lineRule="exact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五、教學進度</w:t>
            </w:r>
          </w:p>
        </w:tc>
      </w:tr>
      <w:tr w14:paraId="14262B8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12B18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每週</w:t>
            </w:r>
          </w:p>
          <w:p w14:paraId="5B6D43C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07BFA11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¼Ð·¢Åé"/>
                <w:kern w:val="0"/>
                <w:lang w:val="en-US" w:eastAsia="zh-TW"/>
              </w:rPr>
              <w:t>2</w:t>
            </w:r>
            <w:r>
              <w:rPr>
                <w:rFonts w:ascii="標楷體" w:hAnsi="標楷體" w:eastAsia="標楷體" w:cs="¼Ð·¢Åé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A7D309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編定</w:t>
            </w:r>
          </w:p>
          <w:p w14:paraId="1DE9529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A7BAD2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胡馨芝</w:t>
            </w:r>
          </w:p>
        </w:tc>
        <w:tc>
          <w:tcPr>
            <w:tcW w:w="1477" w:type="dxa"/>
            <w:shd w:val="clear" w:color="auto" w:fill="auto"/>
            <w:vAlign w:val="center"/>
          </w:tcPr>
          <w:p w14:paraId="05046DF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書名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5B4E0ED9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家庭教育下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2B280196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07C939F1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時尚二忠</w:t>
            </w:r>
          </w:p>
        </w:tc>
      </w:tr>
      <w:tr w14:paraId="6290CDB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948" w:type="dxa"/>
            <w:vMerge w:val="continue"/>
            <w:shd w:val="clear" w:color="auto" w:fill="auto"/>
            <w:vAlign w:val="center"/>
          </w:tcPr>
          <w:p w14:paraId="2392E34D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959" w:type="dxa"/>
            <w:vMerge w:val="continue"/>
            <w:shd w:val="clear" w:color="auto" w:fill="auto"/>
            <w:vAlign w:val="center"/>
          </w:tcPr>
          <w:p w14:paraId="5C68F6C8">
            <w:pPr>
              <w:spacing w:line="400" w:lineRule="exact"/>
              <w:jc w:val="center"/>
              <w:rPr>
                <w:rFonts w:ascii="標楷體" w:hAnsi="標楷體" w:eastAsia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 w:val="continue"/>
            <w:shd w:val="clear" w:color="auto" w:fill="auto"/>
            <w:vAlign w:val="center"/>
          </w:tcPr>
          <w:p w14:paraId="356FFEE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94E5B0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477" w:type="dxa"/>
            <w:shd w:val="clear" w:color="auto" w:fill="auto"/>
            <w:vAlign w:val="center"/>
          </w:tcPr>
          <w:p w14:paraId="16614A71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出版社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13BA6023">
            <w:pPr>
              <w:spacing w:line="400" w:lineRule="exact"/>
              <w:jc w:val="center"/>
              <w:rPr>
                <w:rFonts w:hint="eastAsia" w:ascii="標楷體" w:hAnsi="標楷體" w:eastAsia="標楷體" w:cs="標楷體"/>
                <w:kern w:val="0"/>
                <w:lang w:eastAsia="zh-TW"/>
              </w:rPr>
            </w:pPr>
            <w:r>
              <w:rPr>
                <w:rFonts w:hint="eastAsia" w:ascii="標楷體" w:hAnsi="標楷體" w:eastAsia="標楷體" w:cs="標楷體"/>
                <w:kern w:val="0"/>
                <w:lang w:eastAsia="zh-TW"/>
              </w:rPr>
              <w:t>啟英文化</w:t>
            </w:r>
          </w:p>
        </w:tc>
        <w:tc>
          <w:tcPr>
            <w:tcW w:w="700" w:type="dxa"/>
            <w:vMerge w:val="continue"/>
            <w:shd w:val="clear" w:color="auto" w:fill="auto"/>
            <w:vAlign w:val="center"/>
          </w:tcPr>
          <w:p w14:paraId="144BEBC0">
            <w:pPr>
              <w:spacing w:line="400" w:lineRule="exact"/>
              <w:rPr>
                <w:rFonts w:ascii="標楷體" w:hAnsi="標楷體" w:eastAsia="標楷體" w:cs="標楷體"/>
                <w:kern w:val="0"/>
              </w:rPr>
            </w:pPr>
          </w:p>
        </w:tc>
        <w:tc>
          <w:tcPr>
            <w:tcW w:w="1860" w:type="dxa"/>
            <w:vMerge w:val="continue"/>
            <w:shd w:val="clear" w:color="auto" w:fill="auto"/>
            <w:vAlign w:val="center"/>
          </w:tcPr>
          <w:p w14:paraId="089B43B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</w:p>
        </w:tc>
      </w:tr>
      <w:tr w14:paraId="0186F9B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A3D04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71B4C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日期起訖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A25F922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教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學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內</w:t>
            </w:r>
            <w:r>
              <w:rPr>
                <w:rFonts w:ascii="標楷體" w:hAnsi="標楷體" w:eastAsia="標楷體" w:cs="標楷體"/>
                <w:kern w:val="0"/>
              </w:rPr>
              <w:t xml:space="preserve"> </w:t>
            </w:r>
            <w:r>
              <w:rPr>
                <w:rFonts w:hint="eastAsia" w:ascii="標楷體" w:hAnsi="標楷體" w:eastAsia="標楷體" w:cs="標楷體"/>
                <w:kern w:val="0"/>
              </w:rPr>
              <w:t>容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2D546C7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作  業</w:t>
            </w: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6128FD7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備   註</w:t>
            </w:r>
          </w:p>
        </w:tc>
      </w:tr>
      <w:tr w14:paraId="50A8ABB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3B59B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5C874A6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02/11~02/14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63461BA2">
            <w:pPr>
              <w:spacing w:line="360" w:lineRule="exact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C1D05D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32748D5F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02/11 開學</w:t>
            </w:r>
          </w:p>
        </w:tc>
      </w:tr>
      <w:tr w14:paraId="1500383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514D5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9AED3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02/17~02/21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A158678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第三章社會變遷與家庭型態2-13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B64284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1F00E2DD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</w:p>
        </w:tc>
      </w:tr>
      <w:tr w14:paraId="2D90736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A5321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7BEBDE8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02/24~02/28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341B37A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第三章社會變遷與家庭型態14-28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8B782C5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7A560CA3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籃球週、02/28 放假</w:t>
            </w:r>
          </w:p>
        </w:tc>
      </w:tr>
      <w:tr w14:paraId="01E22DF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CAFAA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0EBB85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03/03-03/07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236F3F93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第三章社會變遷與家庭型態29-43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A61937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4CE8B8CB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國文月</w:t>
            </w:r>
          </w:p>
        </w:tc>
      </w:tr>
      <w:tr w14:paraId="005AD86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2040F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FD26D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03/10-03/14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081FE814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第三章社會變遷與家庭型態44-58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C13D076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5EB218DC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 w:cs="¼Ð·¢Åé"/>
                <w:kern w:val="0"/>
                <w:sz w:val="18"/>
                <w:szCs w:val="18"/>
              </w:rPr>
              <w:t>03/13-14 高三模擬考</w:t>
            </w:r>
          </w:p>
        </w:tc>
      </w:tr>
      <w:tr w14:paraId="68FDF9B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7CDB92A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7DB83D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03/17-03/21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10CAE614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第三章社會變遷與家庭型態59-73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6994A5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1B1B8244">
            <w:pPr>
              <w:spacing w:line="240" w:lineRule="exact"/>
              <w:rPr>
                <w:rFonts w:ascii="標楷體" w:hAnsi="標楷體" w:eastAsia="標楷體" w:cs="¼Ð·¢Åé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03/21 卡拉OK決賽&amp;社團成果發表</w:t>
            </w:r>
          </w:p>
        </w:tc>
      </w:tr>
      <w:tr w14:paraId="7F3C964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0D20FB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D5201EF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03/24-03/28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A0415C1">
            <w:pPr>
              <w:spacing w:line="360" w:lineRule="exact"/>
              <w:rPr>
                <w:rFonts w:ascii="標楷體" w:hAnsi="標楷體" w:eastAsia="標楷體" w:cs="Times New Roman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第三章社會變遷與家庭型態74-79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562DBD8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30412054">
            <w:pPr>
              <w:spacing w:line="24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03/26-28 期中考</w:t>
            </w:r>
          </w:p>
        </w:tc>
      </w:tr>
      <w:tr w14:paraId="4AA187D6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443E1E8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B395DBA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03/31-04/04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35FC2E2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第四章家人關係與溝通80-87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53AF35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7F3751D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04/03-04 清明、兒童節放假</w:t>
            </w:r>
          </w:p>
        </w:tc>
      </w:tr>
      <w:tr w14:paraId="6FDF7622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14959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BDC3B3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04/07-04/11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66E6886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第四章家人關係與溝通88-95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09C0102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34CEAA4F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04/12 親職日</w:t>
            </w:r>
          </w:p>
        </w:tc>
      </w:tr>
      <w:tr w14:paraId="0BB333C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C049A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59EF464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04/14-04/18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BB6CF01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第四章家人關係與溝通96-103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7204893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61F80A3B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04/14 親職日補假乙天</w:t>
            </w:r>
          </w:p>
          <w:p w14:paraId="1B6BA071">
            <w:pPr>
              <w:spacing w:line="240" w:lineRule="exact"/>
              <w:rPr>
                <w:rFonts w:hint="eastAsia"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04/16-18 高三期末考</w:t>
            </w:r>
          </w:p>
        </w:tc>
      </w:tr>
      <w:tr w14:paraId="7163F23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09EF4BC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7132ED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04/21-04/25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5FF9AFBD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第四章家人關係與溝通104-110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5E51EAB1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5BF9E264">
            <w:pPr>
              <w:autoSpaceDE w:val="0"/>
              <w:autoSpaceDN w:val="0"/>
              <w:adjustRightInd w:val="0"/>
              <w:spacing w:line="220" w:lineRule="exact"/>
              <w:rPr>
                <w:rStyle w:val="13"/>
                <w:rFonts w:ascii="標楷體" w:hAnsi="標楷體" w:eastAsia="標楷體"/>
                <w:b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04/25 高三祈福儀式&amp;送舊活動</w:t>
            </w:r>
          </w:p>
        </w:tc>
      </w:tr>
      <w:tr w14:paraId="679C71E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9BE156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428D7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04/28-05/02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2587A09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第四章家人關係與溝通111-108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5A0EB7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22F7EE3E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04/28-05/09 高一二作業抽查</w:t>
            </w:r>
          </w:p>
        </w:tc>
      </w:tr>
      <w:tr w14:paraId="547FF99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04B72E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1B2B7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D481E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第四章家人關係與溝通109-116</w:t>
            </w:r>
            <w:bookmarkStart w:id="0" w:name="_GoBack"/>
            <w:bookmarkEnd w:id="0"/>
          </w:p>
        </w:tc>
        <w:tc>
          <w:tcPr>
            <w:tcW w:w="1182" w:type="dxa"/>
            <w:shd w:val="clear" w:color="auto" w:fill="auto"/>
            <w:vAlign w:val="center"/>
          </w:tcPr>
          <w:p w14:paraId="5283C87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58A7C352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42BCF60E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3D9863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BCB3D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05/12-05/16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7D9F2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第四章家人關係與溝通117-124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EC1DE37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1C9103F7">
            <w:pPr>
              <w:spacing w:line="240" w:lineRule="exact"/>
              <w:rPr>
                <w:rFonts w:ascii="標楷體" w:hAnsi="標楷體" w:eastAsia="標楷體"/>
                <w:sz w:val="18"/>
                <w:szCs w:val="18"/>
              </w:rPr>
            </w:pPr>
          </w:p>
        </w:tc>
      </w:tr>
      <w:tr w14:paraId="6576071D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0B86624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82B7A2C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05/19-05/23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6AD85EE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第四章家人關係與溝通125-135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C33B27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2AEDE5ED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2CC8A587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4E8A36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9830D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05/26-05/30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2478D476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第五章家庭教育推廣與趨勢136-144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2CAA000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25EC4B4B">
            <w:pPr>
              <w:tabs>
                <w:tab w:val="left" w:pos="2333"/>
              </w:tabs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05/30 端午節補假</w:t>
            </w:r>
          </w:p>
        </w:tc>
      </w:tr>
      <w:tr w14:paraId="1189DFC1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81A565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E4FF491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06/02-06/06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2BBABEA3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第五章家庭教育推廣與趨勢145-152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4FBDB369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40BC9D13">
            <w:pPr>
              <w:spacing w:line="24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06/02 畢業典禮</w:t>
            </w:r>
          </w:p>
        </w:tc>
      </w:tr>
      <w:tr w14:paraId="5ADACEF8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64C749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A35193E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06/09-06/13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3D4F0EA8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  <w:lang w:val="en-US" w:eastAsia="zh-TW" w:bidi="ar-SA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第五章家庭教育推廣與趨勢153-161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439913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34522B54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799A898B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8B9777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C42DE6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06/16-06/20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77EF72A5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6B51CE04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  <w:vAlign w:val="center"/>
          </w:tcPr>
          <w:p w14:paraId="265838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Style w:val="13"/>
                <w:rFonts w:hint="eastAsia" w:ascii="標楷體" w:hAnsi="標楷體" w:eastAsia="標楷體"/>
                <w:b w:val="0"/>
                <w:sz w:val="18"/>
                <w:szCs w:val="18"/>
              </w:rPr>
              <w:t>06/17-19 高一二期末考</w:t>
            </w:r>
          </w:p>
        </w:tc>
      </w:tr>
      <w:tr w14:paraId="25E1BC2F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4CDD6F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ascii="標楷體" w:hAnsi="標楷體" w:eastAsia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BA2200">
            <w:pPr>
              <w:spacing w:line="360" w:lineRule="exact"/>
              <w:jc w:val="center"/>
              <w:rPr>
                <w:rFonts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06/23-06/27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1B6A244E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kern w:val="0"/>
                <w:sz w:val="22"/>
                <w:szCs w:val="22"/>
              </w:rPr>
              <w:t>第五章 家庭教育推廣與趨勢162-170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14759ABF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65D93F7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</w:p>
        </w:tc>
      </w:tr>
      <w:tr w14:paraId="1FF3E039">
        <w:tblPrEx>
          <w:tblBorders>
            <w:top w:val="triple" w:color="auto" w:sz="4" w:space="0"/>
            <w:left w:val="triple" w:color="auto" w:sz="4" w:space="0"/>
            <w:bottom w:val="triple" w:color="auto" w:sz="4" w:space="0"/>
            <w:right w:val="trip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1394400">
            <w:pPr>
              <w:spacing w:line="400" w:lineRule="exact"/>
              <w:jc w:val="center"/>
              <w:rPr>
                <w:rFonts w:ascii="標楷體" w:hAnsi="標楷體" w:eastAsia="標楷體" w:cs="標楷體"/>
                <w:kern w:val="0"/>
              </w:rPr>
            </w:pPr>
            <w:r>
              <w:rPr>
                <w:rFonts w:hint="eastAsia" w:ascii="標楷體" w:hAnsi="標楷體" w:eastAsia="標楷體" w:cs="標楷體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4E1C76">
            <w:pPr>
              <w:spacing w:line="360" w:lineRule="exact"/>
              <w:jc w:val="center"/>
              <w:rPr>
                <w:rFonts w:hint="eastAsia" w:ascii="標楷體" w:hAnsi="標楷體" w:eastAsia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22"/>
                <w:szCs w:val="22"/>
              </w:rPr>
              <w:t>06/30</w:t>
            </w:r>
          </w:p>
        </w:tc>
        <w:tc>
          <w:tcPr>
            <w:tcW w:w="3878" w:type="dxa"/>
            <w:gridSpan w:val="3"/>
            <w:shd w:val="clear" w:color="auto" w:fill="auto"/>
            <w:vAlign w:val="center"/>
          </w:tcPr>
          <w:p w14:paraId="4403ACED">
            <w:pPr>
              <w:autoSpaceDE w:val="0"/>
              <w:autoSpaceDN w:val="0"/>
              <w:adjustRightInd w:val="0"/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081235E">
            <w:pPr>
              <w:spacing w:line="360" w:lineRule="exact"/>
              <w:rPr>
                <w:rFonts w:ascii="標楷體" w:hAnsi="標楷體" w:eastAsia="標楷體" w:cs="標楷體"/>
                <w:kern w:val="0"/>
                <w:sz w:val="22"/>
                <w:szCs w:val="22"/>
              </w:rPr>
            </w:pPr>
          </w:p>
        </w:tc>
        <w:tc>
          <w:tcPr>
            <w:tcW w:w="2962" w:type="dxa"/>
            <w:gridSpan w:val="3"/>
            <w:shd w:val="clear" w:color="auto" w:fill="auto"/>
          </w:tcPr>
          <w:p w14:paraId="4D4F5A2A">
            <w:pPr>
              <w:autoSpaceDE w:val="0"/>
              <w:autoSpaceDN w:val="0"/>
              <w:adjustRightInd w:val="0"/>
              <w:spacing w:line="220" w:lineRule="exact"/>
              <w:rPr>
                <w:rFonts w:ascii="標楷體" w:hAnsi="標楷體" w:eastAsia="標楷體"/>
                <w:kern w:val="0"/>
                <w:sz w:val="18"/>
                <w:szCs w:val="18"/>
              </w:rPr>
            </w:pPr>
            <w:r>
              <w:rPr>
                <w:rFonts w:hint="eastAsia" w:ascii="標楷體" w:hAnsi="標楷體" w:eastAsia="標楷體"/>
                <w:kern w:val="0"/>
                <w:sz w:val="18"/>
                <w:szCs w:val="18"/>
              </w:rPr>
              <w:t>06/30休業式</w:t>
            </w:r>
          </w:p>
        </w:tc>
      </w:tr>
    </w:tbl>
    <w:p w14:paraId="08B711EE">
      <w:pPr>
        <w:spacing w:line="400" w:lineRule="exact"/>
        <w:rPr>
          <w:rFonts w:ascii="標楷體" w:hAnsi="標楷體" w:eastAsia="標楷體"/>
          <w:kern w:val="0"/>
          <w:sz w:val="22"/>
          <w:szCs w:val="22"/>
        </w:rPr>
      </w:pPr>
      <w:r>
        <w:rPr>
          <w:rFonts w:hint="eastAsia" w:ascii="標楷體" w:hAnsi="標楷體" w:eastAsia="標楷體"/>
          <w:kern w:val="0"/>
          <w:sz w:val="22"/>
          <w:szCs w:val="22"/>
        </w:rPr>
        <w:t>※備註欄可填寫有關重大議題融入</w:t>
      </w:r>
      <w:r>
        <w:rPr>
          <w:rFonts w:ascii="標楷體" w:hAnsi="標楷體" w:eastAsia="標楷體"/>
          <w:sz w:val="22"/>
          <w:szCs w:val="22"/>
        </w:rPr>
        <w:t>（所謂重大議題包含：</w:t>
      </w:r>
      <w:r>
        <w:rPr>
          <w:rFonts w:hint="eastAsia" w:ascii="標楷體" w:hAnsi="標楷體" w:eastAsia="標楷體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>
        <w:rPr>
          <w:rFonts w:ascii="標楷體" w:hAnsi="標楷體" w:eastAsia="標楷體"/>
          <w:sz w:val="22"/>
          <w:szCs w:val="22"/>
        </w:rPr>
        <w:t>）</w:t>
      </w:r>
      <w:r>
        <w:rPr>
          <w:rFonts w:hint="eastAsia" w:ascii="標楷體" w:hAnsi="標楷體" w:eastAsia="標楷體"/>
          <w:kern w:val="0"/>
          <w:sz w:val="22"/>
          <w:szCs w:val="22"/>
        </w:rPr>
        <w:t xml:space="preserve">及其他重要活動。 </w:t>
      </w:r>
    </w:p>
    <w:sectPr>
      <w:footerReference r:id="rId3" w:type="even"/>
      <w:pgSz w:w="11906" w:h="16838"/>
      <w:pgMar w:top="567" w:right="907" w:bottom="567" w:left="851" w:header="851" w:footer="992" w:gutter="0"/>
      <w:pgNumType w:start="291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¼Ð·¢Åé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AC9AB">
    <w:pPr>
      <w:pStyle w:val="9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292</w:t>
    </w:r>
    <w:r>
      <w:rPr>
        <w:rStyle w:val="12"/>
      </w:rPr>
      <w:fldChar w:fldCharType="end"/>
    </w:r>
  </w:p>
  <w:p w14:paraId="02B075DA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80"/>
  <w:evenAndOddHeaders w:val="1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  <w:rsid w:val="2F0C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新細明體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Arial" w:hAnsi="Arial"/>
      <w:sz w:val="18"/>
      <w:szCs w:val="18"/>
    </w:rPr>
  </w:style>
  <w:style w:type="paragraph" w:styleId="5">
    <w:name w:val="Closing"/>
    <w:basedOn w:val="1"/>
    <w:uiPriority w:val="0"/>
    <w:pPr>
      <w:ind w:left="100" w:leftChars="1800"/>
    </w:pPr>
    <w:rPr>
      <w:rFonts w:ascii="標楷體" w:eastAsia="標楷體" w:cs="標楷體"/>
      <w:kern w:val="0"/>
    </w:rPr>
  </w:style>
  <w:style w:type="character" w:styleId="6">
    <w:name w:val="annotation reference"/>
    <w:semiHidden/>
    <w:uiPriority w:val="0"/>
    <w:rPr>
      <w:sz w:val="18"/>
      <w:szCs w:val="18"/>
    </w:rPr>
  </w:style>
  <w:style w:type="paragraph" w:styleId="7">
    <w:name w:val="annotation text"/>
    <w:basedOn w:val="1"/>
    <w:semiHidden/>
    <w:qFormat/>
    <w:uiPriority w:val="0"/>
  </w:style>
  <w:style w:type="paragraph" w:styleId="8">
    <w:name w:val="annotation subject"/>
    <w:basedOn w:val="7"/>
    <w:next w:val="7"/>
    <w:semiHidden/>
    <w:qFormat/>
    <w:uiPriority w:val="0"/>
    <w:rPr>
      <w:b/>
      <w:bCs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0">
    <w:name w:val="header"/>
    <w:basedOn w:val="1"/>
    <w:link w:val="19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11">
    <w:name w:val="Note Heading"/>
    <w:basedOn w:val="1"/>
    <w:next w:val="1"/>
    <w:uiPriority w:val="0"/>
    <w:pPr>
      <w:jc w:val="center"/>
    </w:pPr>
    <w:rPr>
      <w:rFonts w:ascii="標楷體" w:eastAsia="標楷體" w:cs="標楷體"/>
      <w:kern w:val="0"/>
    </w:rPr>
  </w:style>
  <w:style w:type="character" w:styleId="12">
    <w:name w:val="page number"/>
    <w:basedOn w:val="2"/>
    <w:uiPriority w:val="0"/>
  </w:style>
  <w:style w:type="character" w:styleId="13">
    <w:name w:val="Strong"/>
    <w:qFormat/>
    <w:uiPriority w:val="0"/>
    <w:rPr>
      <w:b/>
      <w:bCs/>
    </w:rPr>
  </w:style>
  <w:style w:type="table" w:styleId="14">
    <w:name w:val="Table Grid"/>
    <w:basedOn w:val="3"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oc 1"/>
    <w:basedOn w:val="1"/>
    <w:next w:val="1"/>
    <w:autoRedefine/>
    <w:semiHidden/>
    <w:uiPriority w:val="0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6">
    <w:name w:val="樣式111"/>
    <w:basedOn w:val="1"/>
    <w:autoRedefine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7">
    <w:name w:val="樣式a"/>
    <w:basedOn w:val="1"/>
    <w:uiPriority w:val="0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18">
    <w:name w:val="Default"/>
    <w:uiPriority w:val="0"/>
    <w:pPr>
      <w:widowControl w:val="0"/>
      <w:autoSpaceDE w:val="0"/>
      <w:autoSpaceDN w:val="0"/>
      <w:adjustRightInd w:val="0"/>
    </w:pPr>
    <w:rPr>
      <w:rFonts w:ascii="新細明體" w:hAnsi="Times New Roman" w:eastAsia="新細明體" w:cs="新細明體"/>
      <w:color w:val="000000"/>
      <w:sz w:val="24"/>
      <w:szCs w:val="24"/>
      <w:lang w:val="en-US" w:eastAsia="zh-TW" w:bidi="ar-SA"/>
    </w:rPr>
  </w:style>
  <w:style w:type="character" w:customStyle="1" w:styleId="19">
    <w:name w:val="頁首 字元"/>
    <w:link w:val="10"/>
    <w:qFormat/>
    <w:uiPriority w:val="0"/>
    <w:rPr>
      <w:rFonts w:eastAsia="新細明體"/>
      <w:kern w:val="2"/>
      <w:lang w:val="en-US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Company>User</Company>
  <Pages>1</Pages>
  <Words>349</Words>
  <Characters>487</Characters>
  <Lines>4</Lines>
  <Paragraphs>1</Paragraphs>
  <TotalTime>0</TotalTime>
  <ScaleCrop>false</ScaleCrop>
  <LinksUpToDate>false</LinksUpToDate>
  <CharactersWithSpaces>835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2024-01-22T00:48:00Z</dcterms:created>
  <dc:creator>User</dc:creator>
  <cp:lastModifiedBy>USER</cp:lastModifiedBy>
  <cp:lastPrinted>2009-02-11T08:45:00Z</cp:lastPrinted>
  <dcterms:modified xsi:type="dcterms:W3CDTF">2025-02-17T07:13:41Z</dcterms:modified>
  <dc:title>教學計畫有別於教學活動設計和教案，它是教學前的構思、設計和規劃，也是教學前用來和學群教師、家長、行政人員的溝通用的，同時也是課程管理的工具 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A7868B35777E4657A271437EFFBA92EC_13</vt:lpwstr>
  </property>
</Properties>
</file>